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DF57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16CE2BA">
            <w:pPr>
              <w:pStyle w:val="19"/>
              <w:framePr w:wrap="notBeside" w:vAnchor="page" w:hAnchor="page" w:x="1372" w:y="568"/>
              <w:tabs>
                <w:tab w:val="clear" w:pos="4153"/>
                <w:tab w:val="clear" w:pos="8306"/>
              </w:tabs>
              <w:spacing w:line="240" w:lineRule="auto"/>
              <w:jc w:val="left"/>
              <w:rPr>
                <w:rFonts w:hint="eastAsia" w:ascii="黑体" w:hAnsi="黑体" w:eastAsia="黑体"/>
                <w:color w:val="000000" w:themeColor="text1"/>
                <w:sz w:val="21"/>
                <w:szCs w:val="21"/>
                <w14:textFill>
                  <w14:solidFill>
                    <w14:schemeClr w14:val="tx1"/>
                  </w14:solidFill>
                </w14:textFill>
              </w:rPr>
            </w:pPr>
            <w:bookmarkStart w:id="525" w:name="_GoBack"/>
            <w:bookmarkEnd w:id="525"/>
            <w:r>
              <w:rPr>
                <w:rFonts w:ascii="Times New Roman" w:hAnsi="Times New Roman" w:eastAsia="黑体"/>
                <w:color w:val="000000" w:themeColor="text1"/>
                <w:sz w:val="21"/>
                <w:szCs w:val="21"/>
                <w14:textFill>
                  <w14:solidFill>
                    <w14:schemeClr w14:val="tx1"/>
                  </w14:solidFill>
                </w14:textFill>
              </w:rPr>
              <w:t>ICS</w:t>
            </w:r>
            <w:r>
              <w:rPr>
                <w:rFonts w:ascii="黑体" w:hAnsi="黑体" w:eastAsia="黑体"/>
                <w:color w:val="000000" w:themeColor="text1"/>
                <w:sz w:val="21"/>
                <w:szCs w:val="21"/>
                <w14:textFill>
                  <w14:solidFill>
                    <w14:schemeClr w14:val="tx1"/>
                  </w14:solidFill>
                </w14:textFill>
              </w:rPr>
              <w:t xml:space="preserve">  </w:t>
            </w:r>
          </w:p>
        </w:tc>
        <w:tc>
          <w:tcPr>
            <w:tcW w:w="8855" w:type="dxa"/>
          </w:tcPr>
          <w:p w14:paraId="6942AD0B">
            <w:pPr>
              <w:pStyle w:val="19"/>
              <w:framePr w:wrap="notBeside" w:vAnchor="page" w:hAnchor="page" w:x="1372" w:y="568"/>
              <w:tabs>
                <w:tab w:val="clear" w:pos="4153"/>
                <w:tab w:val="clear" w:pos="8306"/>
              </w:tabs>
              <w:spacing w:line="240" w:lineRule="auto"/>
              <w:jc w:val="both"/>
              <w:rPr>
                <w:rFonts w:hint="eastAsia" w:ascii="黑体" w:hAnsi="黑体" w:eastAsia="黑体"/>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XX.XX</w:t>
            </w:r>
          </w:p>
        </w:tc>
      </w:tr>
      <w:tr w14:paraId="172BA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CE4474D">
            <w:pPr>
              <w:pStyle w:val="19"/>
              <w:framePr w:wrap="notBeside" w:vAnchor="page" w:hAnchor="page" w:x="1372" w:y="568"/>
              <w:tabs>
                <w:tab w:val="clear" w:pos="4153"/>
                <w:tab w:val="clear" w:pos="8306"/>
              </w:tabs>
              <w:spacing w:before="40" w:line="240" w:lineRule="auto"/>
              <w:jc w:val="left"/>
              <w:rPr>
                <w:rFonts w:hint="eastAsia" w:ascii="黑体" w:hAnsi="黑体" w:eastAsia="黑体"/>
                <w:color w:val="000000" w:themeColor="text1"/>
                <w:sz w:val="21"/>
                <w:szCs w:val="21"/>
                <w14:textFill>
                  <w14:solidFill>
                    <w14:schemeClr w14:val="tx1"/>
                  </w14:solidFill>
                </w14:textFill>
              </w:rPr>
            </w:pPr>
            <w:r>
              <w:rPr>
                <w:rFonts w:ascii="黑体" w:hAnsi="黑体" w:eastAsia="黑体"/>
                <w:color w:val="000000" w:themeColor="text1"/>
                <w:sz w:val="21"/>
                <w:szCs w:val="21"/>
                <w14:textFill>
                  <w14:solidFill>
                    <w14:schemeClr w14:val="tx1"/>
                  </w14:solidFill>
                </w14:textFill>
              </w:rPr>
              <w:t xml:space="preserve"> </w:t>
            </w:r>
          </w:p>
        </w:tc>
        <w:tc>
          <w:tcPr>
            <w:tcW w:w="8855" w:type="dxa"/>
          </w:tcPr>
          <w:tbl>
            <w:tblPr>
              <w:tblStyle w:val="29"/>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2AE3697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C8FFCD6">
                  <w:pPr>
                    <w:pStyle w:val="51"/>
                    <w:framePr w:wrap="notBeside" w:vAnchor="page" w:hAnchor="page" w:x="1372" w:y="568"/>
                    <w:ind w:left="420" w:right="624"/>
                    <w:rPr>
                      <w:rFonts w:hint="eastAsia" w:ascii="宋体" w:hAnsi="宋体"/>
                      <w:color w:val="000000" w:themeColor="text1"/>
                      <w:sz w:val="28"/>
                      <w:szCs w:val="28"/>
                      <w14:textFill>
                        <w14:solidFill>
                          <w14:schemeClr w14:val="tx1"/>
                        </w14:solidFill>
                      </w14:textFill>
                    </w:rPr>
                  </w:pPr>
                  <w:r>
                    <w:rPr>
                      <w:color w:val="000000" w:themeColor="text1"/>
                      <w:sz w:val="21"/>
                      <w:szCs w:val="21"/>
                      <w14:textFill>
                        <w14:solidFill>
                          <w14:schemeClr w14:val="tx1"/>
                        </w14:solidFill>
                      </w14:textFill>
                    </w:rPr>
                    <w:t xml:space="preserve"> </w:t>
                  </w:r>
                </w:p>
              </w:tc>
            </w:tr>
          </w:tbl>
          <w:p w14:paraId="7152F91C">
            <w:pPr>
              <w:pStyle w:val="19"/>
              <w:framePr w:wrap="notBeside" w:vAnchor="page" w:hAnchor="page" w:x="1372" w:y="568"/>
              <w:tabs>
                <w:tab w:val="clear" w:pos="4153"/>
                <w:tab w:val="clear" w:pos="8306"/>
              </w:tabs>
              <w:spacing w:before="40" w:line="240" w:lineRule="auto"/>
              <w:jc w:val="left"/>
              <w:rPr>
                <w:rFonts w:hint="eastAsia" w:ascii="黑体" w:hAnsi="黑体" w:eastAsia="黑体"/>
                <w:color w:val="000000" w:themeColor="text1"/>
                <w:sz w:val="21"/>
                <w:szCs w:val="21"/>
                <w14:textFill>
                  <w14:solidFill>
                    <w14:schemeClr w14:val="tx1"/>
                  </w14:solidFill>
                </w14:textFill>
              </w:rPr>
            </w:pPr>
          </w:p>
        </w:tc>
      </w:tr>
    </w:tbl>
    <w:p w14:paraId="01CF1378">
      <w:pPr>
        <w:pStyle w:val="52"/>
        <w:framePr w:w="9639" w:h="624" w:hRule="exact" w:hSpace="181" w:vSpace="181" w:wrap="around" w:hAnchor="page" w:x="1305" w:y="2269"/>
        <w:rPr>
          <w:rFonts w:hint="eastAsia" w:ascii="黑体" w:hAnsi="黑体" w:eastAsia="黑体"/>
          <w:b w:val="0"/>
          <w:bCs w:val="0"/>
          <w:color w:val="000000" w:themeColor="text1"/>
          <w:w w:val="100"/>
          <w:sz w:val="48"/>
          <w:szCs w:val="48"/>
          <w14:textFill>
            <w14:solidFill>
              <w14:schemeClr w14:val="tx1"/>
            </w14:solidFill>
          </w14:textFill>
        </w:rPr>
      </w:pPr>
      <w:bookmarkStart w:id="0" w:name="_Hlk26473981"/>
      <w:r>
        <w:rPr>
          <w:rFonts w:hint="eastAsia" w:ascii="黑体" w:eastAsia="黑体"/>
          <w:b w:val="0"/>
          <w:color w:val="000000" w:themeColor="text1"/>
          <w:w w:val="100"/>
          <w:sz w:val="48"/>
          <w14:textFill>
            <w14:solidFill>
              <w14:schemeClr w14:val="tx1"/>
            </w14:solidFill>
          </w14:textFill>
        </w:rPr>
        <w:t>团体</w:t>
      </w:r>
      <w:r>
        <w:rPr>
          <w:rFonts w:hint="eastAsia" w:ascii="黑体" w:hAnsi="黑体" w:eastAsia="黑体"/>
          <w:b w:val="0"/>
          <w:bCs w:val="0"/>
          <w:color w:val="000000" w:themeColor="text1"/>
          <w:w w:val="100"/>
          <w:sz w:val="48"/>
          <w:szCs w:val="48"/>
          <w14:textFill>
            <w14:solidFill>
              <w14:schemeClr w14:val="tx1"/>
            </w14:solidFill>
          </w14:textFill>
        </w:rPr>
        <w:t>标准</w:t>
      </w:r>
    </w:p>
    <w:bookmarkEnd w:id="0"/>
    <w:p w14:paraId="002A98D9">
      <w:pPr>
        <w:pStyle w:val="197"/>
        <w:framePr/>
        <w:rPr>
          <w:color w:val="000000" w:themeColor="text1"/>
          <w14:textFill>
            <w14:solidFill>
              <w14:schemeClr w14:val="tx1"/>
            </w14:solidFill>
          </w14:textFill>
        </w:rPr>
      </w:pPr>
      <w:r>
        <w:rPr>
          <w:color w:val="000000" w:themeColor="text1"/>
          <w14:textFill>
            <w14:solidFill>
              <w14:schemeClr w14:val="tx1"/>
            </w14:solidFill>
          </w14:textFill>
        </w:rPr>
        <w:t>T/</w:t>
      </w:r>
      <w:r>
        <w:rPr>
          <w:color w:val="000000" w:themeColor="text1"/>
          <w14:textFill>
            <w14:solidFill>
              <w14:schemeClr w14:val="tx1"/>
            </w14:solidFill>
          </w14:textFill>
        </w:rPr>
        <w:fldChar w:fldCharType="begin">
          <w:ffData>
            <w:name w:val="文字1"/>
            <w:enabled/>
            <w:calcOnExit w:val="0"/>
            <w:textInput>
              <w:default w:val="XXX"/>
            </w:textInput>
          </w:ffData>
        </w:fldChar>
      </w:r>
      <w:bookmarkStart w:id="1" w:name="文字1"/>
      <w:r>
        <w:rPr>
          <w:color w:val="000000" w:themeColor="text1"/>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CAGHPER</w:t>
      </w:r>
      <w:r>
        <w:rPr>
          <w:color w:val="000000" w:themeColor="text1"/>
          <w14:textFill>
            <w14:solidFill>
              <w14:schemeClr w14:val="tx1"/>
            </w14:solidFill>
          </w14:textFill>
        </w:rPr>
        <w:fldChar w:fldCharType="end"/>
      </w:r>
      <w:bookmarkEnd w:id="1"/>
      <w:r>
        <w:rPr>
          <w:color w:val="000000" w:themeColor="text1"/>
          <w14:textFill>
            <w14:solidFill>
              <w14:schemeClr w14:val="tx1"/>
            </w14:solidFill>
          </w14:textFill>
        </w:rPr>
        <w:t xml:space="preserve"> </w:t>
      </w:r>
      <w:bookmarkStart w:id="2" w:name="NSTD_CODE_F"/>
      <w:r>
        <w:rPr>
          <w:color w:val="000000" w:themeColor="text1"/>
          <w14:textFill>
            <w14:solidFill>
              <w14:schemeClr w14:val="tx1"/>
            </w14:solidFill>
          </w14:textFill>
        </w:rPr>
        <w:fldChar w:fldCharType="begin">
          <w:ffData>
            <w:name w:val="NSTD_CODE_F"/>
            <w:enabled/>
            <w:calcOnExit w:val="0"/>
            <w:textInput>
              <w:default w:val="XXX"/>
            </w:textInput>
          </w:ffData>
        </w:fldChar>
      </w:r>
      <w:r>
        <w:rPr>
          <w:color w:val="000000" w:themeColor="text1"/>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XXX</w:t>
      </w:r>
      <w:r>
        <w:rPr>
          <w:color w:val="000000" w:themeColor="text1"/>
          <w14:textFill>
            <w14:solidFill>
              <w14:schemeClr w14:val="tx1"/>
            </w14:solidFill>
          </w14:textFill>
        </w:rPr>
        <w:fldChar w:fldCharType="end"/>
      </w:r>
      <w:bookmarkEnd w:id="2"/>
      <w:r>
        <w:rPr>
          <w:rFonts w:hAnsi="黑体"/>
          <w:color w:val="000000" w:themeColor="text1"/>
          <w14:textFill>
            <w14:solidFill>
              <w14:schemeClr w14:val="tx1"/>
            </w14:solidFill>
          </w14:textFill>
        </w:rPr>
        <w:t>—</w:t>
      </w:r>
      <w:r>
        <w:rPr>
          <w:color w:val="000000" w:themeColor="text1"/>
          <w14:textFill>
            <w14:solidFill>
              <w14:schemeClr w14:val="tx1"/>
            </w14:solidFill>
          </w14:textFill>
        </w:rPr>
        <w:fldChar w:fldCharType="begin">
          <w:ffData>
            <w:name w:val="NSTD_CODE_B"/>
            <w:enabled/>
            <w:calcOnExit w:val="0"/>
            <w:textInput>
              <w:default w:val="XXXX"/>
            </w:textInput>
          </w:ffData>
        </w:fldChar>
      </w:r>
      <w:bookmarkStart w:id="3" w:name="NSTD_CODE_B"/>
      <w:r>
        <w:rPr>
          <w:color w:val="000000" w:themeColor="text1"/>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XXXX</w:t>
      </w:r>
      <w:r>
        <w:rPr>
          <w:color w:val="000000" w:themeColor="text1"/>
          <w14:textFill>
            <w14:solidFill>
              <w14:schemeClr w14:val="tx1"/>
            </w14:solidFill>
          </w14:textFill>
        </w:rPr>
        <w:fldChar w:fldCharType="end"/>
      </w:r>
      <w:bookmarkEnd w:id="3"/>
    </w:p>
    <w:p w14:paraId="7D365D6D">
      <w:pPr>
        <w:pStyle w:val="198"/>
        <w:framePr/>
        <w:rPr>
          <w:rFonts w:hint="eastAsia" w:hAnsi="黑体"/>
          <w:color w:val="000000" w:themeColor="text1"/>
          <w14:textFill>
            <w14:solidFill>
              <w14:schemeClr w14:val="tx1"/>
            </w14:solidFill>
          </w14:textFill>
        </w:rPr>
      </w:pPr>
      <w:r>
        <w:rPr>
          <w:rFonts w:hAnsi="黑体"/>
          <w:color w:val="000000" w:themeColor="text1"/>
          <w14:textFill>
            <w14:solidFill>
              <w14:schemeClr w14:val="tx1"/>
            </w14:solidFill>
          </w14:textFill>
        </w:rPr>
        <w:fldChar w:fldCharType="begin">
          <w:ffData>
            <w:name w:val="OSTD_CODE"/>
            <w:enabled/>
            <w:calcOnExit w:val="0"/>
            <w:textInput/>
          </w:ffData>
        </w:fldChar>
      </w:r>
      <w:bookmarkStart w:id="4" w:name="OSTD_CODE"/>
      <w:r>
        <w:rPr>
          <w:rFonts w:hAnsi="黑体"/>
          <w:color w:val="000000" w:themeColor="text1"/>
          <w14:textFill>
            <w14:solidFill>
              <w14:schemeClr w14:val="tx1"/>
            </w14:solidFill>
          </w14:textFill>
        </w:rPr>
        <w:instrText xml:space="preserve"> FORMTEXT </w:instrText>
      </w:r>
      <w:r>
        <w:rPr>
          <w:rFonts w:hAnsi="黑体"/>
          <w:color w:val="000000" w:themeColor="text1"/>
          <w14:textFill>
            <w14:solidFill>
              <w14:schemeClr w14:val="tx1"/>
            </w14:solidFill>
          </w14:textFill>
        </w:rPr>
        <w:fldChar w:fldCharType="separate"/>
      </w:r>
      <w:r>
        <w:rPr>
          <w:rFonts w:hAnsi="黑体"/>
          <w:color w:val="000000" w:themeColor="text1"/>
          <w14:textFill>
            <w14:solidFill>
              <w14:schemeClr w14:val="tx1"/>
            </w14:solidFill>
          </w14:textFill>
        </w:rPr>
        <w:t>     </w:t>
      </w:r>
      <w:r>
        <w:rPr>
          <w:rFonts w:hAnsi="黑体"/>
          <w:color w:val="000000" w:themeColor="text1"/>
          <w14:textFill>
            <w14:solidFill>
              <w14:schemeClr w14:val="tx1"/>
            </w14:solidFill>
          </w14:textFill>
        </w:rPr>
        <w:fldChar w:fldCharType="end"/>
      </w:r>
      <w:bookmarkEnd w:id="4"/>
    </w:p>
    <w:p w14:paraId="29AB0FF6">
      <w:pPr>
        <w:spacing w:line="240" w:lineRule="auto"/>
        <w:rPr>
          <w:rFonts w:hint="eastAsia" w:ascii="黑体" w:hAnsi="黑体" w:eastAsia="黑体"/>
          <w:color w:val="000000" w:themeColor="text1"/>
          <w:kern w:val="0"/>
          <w:sz w:val="10"/>
          <w:szCs w:val="10"/>
          <w14:textFill>
            <w14:solidFill>
              <w14:schemeClr w14:val="tx1"/>
            </w14:solidFill>
          </w14:textFill>
        </w:rPr>
      </w:pPr>
      <w:r>
        <w:rPr>
          <w:rFonts w:ascii="黑体" w:hAnsi="黑体" w:eastAsia="黑体"/>
          <w:color w:val="000000" w:themeColor="text1"/>
          <w:kern w:val="0"/>
          <w:sz w:val="10"/>
          <w:szCs w:val="10"/>
          <w14:textFill>
            <w14:solidFill>
              <w14:schemeClr w14:val="tx1"/>
            </w14:solidFill>
          </w14:textFill>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2901348">
      <w:pPr>
        <w:pStyle w:val="52"/>
        <w:framePr w:w="9639" w:h="6976" w:hRule="exact" w:hSpace="0" w:vSpace="0" w:wrap="around" w:hAnchor="page" w:y="6408"/>
        <w:jc w:val="center"/>
        <w:rPr>
          <w:rFonts w:hint="eastAsia" w:ascii="黑体" w:hAnsi="黑体" w:eastAsia="黑体"/>
          <w:b w:val="0"/>
          <w:bCs w:val="0"/>
          <w:color w:val="000000" w:themeColor="text1"/>
          <w:w w:val="100"/>
          <w14:textFill>
            <w14:solidFill>
              <w14:schemeClr w14:val="tx1"/>
            </w14:solidFill>
          </w14:textFill>
        </w:rPr>
      </w:pPr>
    </w:p>
    <w:p w14:paraId="0C406C81">
      <w:pPr>
        <w:pStyle w:val="199"/>
        <w:framePr w:h="6974" w:hRule="exact" w:wrap="around" w:x="1419" w:anchorLock="1"/>
        <w:rPr>
          <w:rFonts w:hint="eastAsia"/>
          <w:color w:val="000000" w:themeColor="text1"/>
          <w14:textFill>
            <w14:solidFill>
              <w14:schemeClr w14:val="tx1"/>
            </w14:solidFill>
          </w14:textFill>
        </w:rPr>
      </w:pPr>
      <w:r>
        <w:rPr>
          <w:color w:val="000000" w:themeColor="text1"/>
          <w14:textFill>
            <w14:solidFill>
              <w14:schemeClr w14:val="tx1"/>
            </w14:solidFill>
          </w14:textFill>
        </w:rPr>
        <w:fldChar w:fldCharType="begin">
          <w:ffData>
            <w:name w:val="CSTD_NAME"/>
            <w:enabled/>
            <w:calcOnExit w:val="0"/>
            <w:textInput>
              <w:default w:val="点击此处添加标准名称"/>
            </w:textInput>
          </w:ffData>
        </w:fldChar>
      </w:r>
      <w:bookmarkStart w:id="5" w:name="CSTD_NAME"/>
      <w:r>
        <w:rPr>
          <w:color w:val="000000" w:themeColor="text1"/>
          <w14:textFill>
            <w14:solidFill>
              <w14:schemeClr w14:val="tx1"/>
            </w14:solidFill>
          </w14:textFill>
        </w:rPr>
        <w:instrText xml:space="preserve"> FORMTEXT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废弃矿山生态修复工程监理规范</w:t>
      </w:r>
      <w:r>
        <w:rPr>
          <w:color w:val="000000" w:themeColor="text1"/>
          <w14:textFill>
            <w14:solidFill>
              <w14:schemeClr w14:val="tx1"/>
            </w14:solidFill>
          </w14:textFill>
        </w:rPr>
        <w:fldChar w:fldCharType="end"/>
      </w:r>
      <w:bookmarkEnd w:id="5"/>
    </w:p>
    <w:p w14:paraId="1E8F3EF2">
      <w:pPr>
        <w:framePr w:w="9639" w:h="6974" w:hRule="exact" w:wrap="around" w:vAnchor="page" w:hAnchor="page" w:x="1419" w:y="6408" w:anchorLock="1"/>
        <w:ind w:left="-1418"/>
        <w:rPr>
          <w:color w:val="000000" w:themeColor="text1"/>
          <w14:textFill>
            <w14:solidFill>
              <w14:schemeClr w14:val="tx1"/>
            </w14:solidFill>
          </w14:textFill>
        </w:rPr>
      </w:pPr>
    </w:p>
    <w:p w14:paraId="786E9896">
      <w:pPr>
        <w:pStyle w:val="127"/>
        <w:framePr w:w="9639" w:h="6974" w:hRule="exact" w:wrap="around" w:vAnchor="page" w:hAnchor="page" w:x="1419" w:y="6408" w:anchorLock="1"/>
        <w:textAlignment w:val="bottom"/>
        <w:rPr>
          <w:rFonts w:eastAsia="黑体"/>
          <w:color w:val="000000" w:themeColor="text1"/>
          <w:szCs w:val="28"/>
          <w14:textFill>
            <w14:solidFill>
              <w14:schemeClr w14:val="tx1"/>
            </w14:solidFill>
          </w14:textFill>
        </w:rPr>
      </w:pPr>
      <w:r>
        <w:rPr>
          <w:rFonts w:eastAsia="黑体"/>
          <w:color w:val="000000" w:themeColor="text1"/>
          <w:szCs w:val="28"/>
          <w14:textFill>
            <w14:solidFill>
              <w14:schemeClr w14:val="tx1"/>
            </w14:solidFill>
          </w14:textFill>
        </w:rPr>
        <w:fldChar w:fldCharType="begin">
          <w:ffData>
            <w:name w:val="ESTD_NAME"/>
            <w:enabled/>
            <w:calcOnExit w:val="0"/>
            <w:textInput>
              <w:default w:val="点击此处添加标准名称的英文译名"/>
            </w:textInput>
          </w:ffData>
        </w:fldChar>
      </w:r>
      <w:bookmarkStart w:id="6" w:name="ESTD_NAME"/>
      <w:r>
        <w:rPr>
          <w:rFonts w:eastAsia="黑体"/>
          <w:color w:val="000000" w:themeColor="text1"/>
          <w:szCs w:val="28"/>
          <w14:textFill>
            <w14:solidFill>
              <w14:schemeClr w14:val="tx1"/>
            </w14:solidFill>
          </w14:textFill>
        </w:rPr>
        <w:instrText xml:space="preserve"> FORMTEXT </w:instrText>
      </w:r>
      <w:r>
        <w:rPr>
          <w:rFonts w:eastAsia="黑体"/>
          <w:color w:val="000000" w:themeColor="text1"/>
          <w:szCs w:val="28"/>
          <w14:textFill>
            <w14:solidFill>
              <w14:schemeClr w14:val="tx1"/>
            </w14:solidFill>
          </w14:textFill>
        </w:rPr>
        <w:fldChar w:fldCharType="separate"/>
      </w:r>
      <w:r>
        <w:rPr>
          <w:rFonts w:eastAsia="黑体"/>
          <w:color w:val="000000" w:themeColor="text1"/>
          <w:szCs w:val="28"/>
          <w14:textFill>
            <w14:solidFill>
              <w14:schemeClr w14:val="tx1"/>
            </w14:solidFill>
          </w14:textFill>
        </w:rPr>
        <w:t>Supervision Specification for Ecological Restoration Engineering of Abandoned Mines</w:t>
      </w:r>
      <w:r>
        <w:rPr>
          <w:rFonts w:eastAsia="黑体"/>
          <w:color w:val="000000" w:themeColor="text1"/>
          <w:szCs w:val="28"/>
          <w14:textFill>
            <w14:solidFill>
              <w14:schemeClr w14:val="tx1"/>
            </w14:solidFill>
          </w14:textFill>
        </w:rPr>
        <w:fldChar w:fldCharType="end"/>
      </w:r>
      <w:bookmarkEnd w:id="6"/>
    </w:p>
    <w:p w14:paraId="45E0A80E">
      <w:pPr>
        <w:framePr w:w="9639" w:h="6974" w:hRule="exact" w:wrap="around" w:vAnchor="page" w:hAnchor="page" w:x="1419" w:y="6408" w:anchorLock="1"/>
        <w:spacing w:line="760" w:lineRule="exact"/>
        <w:ind w:left="-1418"/>
        <w:rPr>
          <w:color w:val="000000" w:themeColor="text1"/>
          <w14:textFill>
            <w14:solidFill>
              <w14:schemeClr w14:val="tx1"/>
            </w14:solidFill>
          </w14:textFill>
        </w:rPr>
      </w:pPr>
    </w:p>
    <w:p w14:paraId="569BFAC6">
      <w:pPr>
        <w:pStyle w:val="127"/>
        <w:framePr w:w="9639" w:h="6974" w:hRule="exact" w:wrap="around" w:vAnchor="page" w:hAnchor="page" w:x="1419" w:y="6408" w:anchorLock="1"/>
        <w:textAlignment w:val="bottom"/>
        <w:rPr>
          <w:rFonts w:eastAsia="黑体"/>
          <w:color w:val="000000" w:themeColor="text1"/>
          <w:szCs w:val="28"/>
          <w14:textFill>
            <w14:solidFill>
              <w14:schemeClr w14:val="tx1"/>
            </w14:solidFill>
          </w14:textFill>
        </w:rPr>
      </w:pPr>
    </w:p>
    <w:p w14:paraId="38F06807">
      <w:pPr>
        <w:pStyle w:val="127"/>
        <w:framePr w:w="9639" w:h="6974" w:hRule="exact" w:wrap="around" w:vAnchor="page" w:hAnchor="page" w:x="1419" w:y="6408" w:anchorLock="1"/>
        <w:spacing w:before="440" w:after="160"/>
        <w:textAlignment w:val="bottom"/>
        <w:rPr>
          <w:color w:val="000000" w:themeColor="text1"/>
          <w:sz w:val="24"/>
          <w:szCs w:val="28"/>
          <w14:textFill>
            <w14:solidFill>
              <w14:schemeClr w14:val="tx1"/>
            </w14:solidFill>
          </w14:textFill>
        </w:rPr>
      </w:pPr>
      <w:r>
        <w:rPr>
          <w:color w:val="000000" w:themeColor="text1"/>
          <w:sz w:val="24"/>
          <w:szCs w:val="28"/>
          <w14:textFill>
            <w14:solidFill>
              <w14:schemeClr w14:val="tx1"/>
            </w14:solidFill>
          </w14:textFill>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7" w:name="下拉1"/>
      <w:r>
        <w:rPr>
          <w:color w:val="000000" w:themeColor="text1"/>
          <w:sz w:val="24"/>
          <w:szCs w:val="28"/>
          <w14:textFill>
            <w14:solidFill>
              <w14:schemeClr w14:val="tx1"/>
            </w14:solidFill>
          </w14:textFill>
        </w:rPr>
        <w:instrText xml:space="preserve"> FORMDROPDOWN </w:instrText>
      </w:r>
      <w:r>
        <w:rPr>
          <w:color w:val="000000" w:themeColor="text1"/>
          <w:sz w:val="24"/>
          <w:szCs w:val="28"/>
          <w14:textFill>
            <w14:solidFill>
              <w14:schemeClr w14:val="tx1"/>
            </w14:solidFill>
          </w14:textFill>
        </w:rPr>
        <w:fldChar w:fldCharType="separate"/>
      </w:r>
      <w:r>
        <w:rPr>
          <w:color w:val="000000" w:themeColor="text1"/>
          <w:sz w:val="24"/>
          <w:szCs w:val="28"/>
          <w14:textFill>
            <w14:solidFill>
              <w14:schemeClr w14:val="tx1"/>
            </w14:solidFill>
          </w14:textFill>
        </w:rPr>
        <w:fldChar w:fldCharType="end"/>
      </w:r>
      <w:bookmarkEnd w:id="7"/>
    </w:p>
    <w:p w14:paraId="79D3B62C">
      <w:pPr>
        <w:pStyle w:val="127"/>
        <w:framePr w:w="9639" w:h="6974" w:hRule="exact" w:wrap="around" w:vAnchor="page" w:hAnchor="page" w:x="1419" w:y="6408" w:anchorLock="1"/>
        <w:spacing w:before="180" w:line="240" w:lineRule="atLeast"/>
        <w:textAlignment w:val="bottom"/>
        <w:rPr>
          <w:color w:val="000000" w:themeColor="text1"/>
          <w:sz w:val="21"/>
          <w:szCs w:val="28"/>
          <w14:textFill>
            <w14:solidFill>
              <w14:schemeClr w14:val="tx1"/>
            </w14:solidFill>
          </w14:textFill>
        </w:rPr>
      </w:pPr>
      <w:r>
        <w:rPr>
          <w:color w:val="000000" w:themeColor="text1"/>
          <w:sz w:val="21"/>
          <w:szCs w:val="28"/>
          <w14:textFill>
            <w14:solidFill>
              <w14:schemeClr w14:val="tx1"/>
            </w14:solidFill>
          </w14:textFill>
        </w:rPr>
        <w:fldChar w:fldCharType="begin">
          <w:ffData>
            <w:name w:val="CMPLSH_DATE"/>
            <w:enabled/>
            <w:calcOnExit w:val="0"/>
            <w:textInput/>
          </w:ffData>
        </w:fldChar>
      </w:r>
      <w:bookmarkStart w:id="8" w:name="CMPLSH_DATE"/>
      <w:r>
        <w:rPr>
          <w:color w:val="000000" w:themeColor="text1"/>
          <w:sz w:val="21"/>
          <w:szCs w:val="28"/>
          <w14:textFill>
            <w14:solidFill>
              <w14:schemeClr w14:val="tx1"/>
            </w14:solidFill>
          </w14:textFill>
        </w:rPr>
        <w:instrText xml:space="preserve"> FORMTEXT </w:instrText>
      </w:r>
      <w:r>
        <w:rPr>
          <w:color w:val="000000" w:themeColor="text1"/>
          <w:sz w:val="21"/>
          <w:szCs w:val="28"/>
          <w14:textFill>
            <w14:solidFill>
              <w14:schemeClr w14:val="tx1"/>
            </w14:solidFill>
          </w14:textFill>
        </w:rPr>
        <w:fldChar w:fldCharType="separate"/>
      </w:r>
      <w:r>
        <w:rPr>
          <w:color w:val="000000" w:themeColor="text1"/>
          <w:sz w:val="21"/>
          <w:szCs w:val="28"/>
          <w14:textFill>
            <w14:solidFill>
              <w14:schemeClr w14:val="tx1"/>
            </w14:solidFill>
          </w14:textFill>
        </w:rPr>
        <w:t>     </w:t>
      </w:r>
      <w:r>
        <w:rPr>
          <w:color w:val="000000" w:themeColor="text1"/>
          <w:sz w:val="21"/>
          <w:szCs w:val="28"/>
          <w14:textFill>
            <w14:solidFill>
              <w14:schemeClr w14:val="tx1"/>
            </w14:solidFill>
          </w14:textFill>
        </w:rPr>
        <w:fldChar w:fldCharType="end"/>
      </w:r>
      <w:bookmarkEnd w:id="8"/>
    </w:p>
    <w:p w14:paraId="4A00A9D3">
      <w:pPr>
        <w:pStyle w:val="127"/>
        <w:framePr w:w="9639" w:h="6974" w:hRule="exact" w:wrap="around" w:vAnchor="page" w:hAnchor="page" w:x="1419" w:y="6408" w:anchorLock="1"/>
        <w:spacing w:before="720" w:beforeLines="300" w:after="72" w:afterLines="30" w:line="240" w:lineRule="auto"/>
        <w:textAlignment w:val="bottom"/>
        <w:rPr>
          <w:b/>
          <w:color w:val="000000" w:themeColor="text1"/>
          <w:sz w:val="21"/>
          <w:szCs w:val="28"/>
          <w14:textFill>
            <w14:solidFill>
              <w14:schemeClr w14:val="tx1"/>
            </w14:solidFill>
          </w14:textFill>
        </w:rPr>
      </w:pPr>
      <w:r>
        <w:rPr>
          <w:b/>
          <w:color w:val="000000" w:themeColor="text1"/>
          <w:sz w:val="21"/>
          <w:szCs w:val="28"/>
          <w14:textFill>
            <w14:solidFill>
              <w14:schemeClr w14:val="tx1"/>
            </w14:solidFill>
          </w14:textFill>
        </w:rPr>
        <w:fldChar w:fldCharType="begin">
          <w:ffData>
            <w:name w:val="下拉2"/>
            <w:enabled/>
            <w:calcOnExit w:val="0"/>
            <w:ddList>
              <w:listEntry w:val=" "/>
              <w:listEntry w:val="在提交反馈意见时，请将您知道的相关专利连同支持性文件一并附上。"/>
            </w:ddList>
          </w:ffData>
        </w:fldChar>
      </w:r>
      <w:bookmarkStart w:id="9" w:name="下拉2"/>
      <w:r>
        <w:rPr>
          <w:b/>
          <w:color w:val="000000" w:themeColor="text1"/>
          <w:sz w:val="21"/>
          <w:szCs w:val="28"/>
          <w14:textFill>
            <w14:solidFill>
              <w14:schemeClr w14:val="tx1"/>
            </w14:solidFill>
          </w14:textFill>
        </w:rPr>
        <w:instrText xml:space="preserve"> FORMDROPDOWN </w:instrText>
      </w:r>
      <w:r>
        <w:rPr>
          <w:b/>
          <w:color w:val="000000" w:themeColor="text1"/>
          <w:sz w:val="21"/>
          <w:szCs w:val="28"/>
          <w14:textFill>
            <w14:solidFill>
              <w14:schemeClr w14:val="tx1"/>
            </w14:solidFill>
          </w14:textFill>
        </w:rPr>
        <w:fldChar w:fldCharType="separate"/>
      </w:r>
      <w:r>
        <w:rPr>
          <w:b/>
          <w:color w:val="000000" w:themeColor="text1"/>
          <w:sz w:val="21"/>
          <w:szCs w:val="28"/>
          <w14:textFill>
            <w14:solidFill>
              <w14:schemeClr w14:val="tx1"/>
            </w14:solidFill>
          </w14:textFill>
        </w:rPr>
        <w:fldChar w:fldCharType="end"/>
      </w:r>
      <w:bookmarkEnd w:id="9"/>
    </w:p>
    <w:p w14:paraId="167FD69A">
      <w:pPr>
        <w:pStyle w:val="195"/>
        <w:framePr w:wrap="around" w:y="14176"/>
        <w:rPr>
          <w:color w:val="000000" w:themeColor="text1"/>
          <w14:textFill>
            <w14:solidFill>
              <w14:schemeClr w14:val="tx1"/>
            </w14:solidFill>
          </w14:textFill>
        </w:rPr>
      </w:pPr>
      <w:r>
        <w:rPr>
          <w:rFonts w:ascii="黑体"/>
          <w:color w:val="000000" w:themeColor="text1"/>
          <w14:textFill>
            <w14:solidFill>
              <w14:schemeClr w14:val="tx1"/>
            </w14:solidFill>
          </w14:textFill>
        </w:rPr>
        <w:fldChar w:fldCharType="begin">
          <w:ffData>
            <w:name w:val="PLSH_DATE_Y"/>
            <w:enabled/>
            <w:calcOnExit w:val="0"/>
            <w:textInput>
              <w:default w:val="XXXX"/>
              <w:maxLength w:val="4"/>
            </w:textInput>
          </w:ffData>
        </w:fldChar>
      </w:r>
      <w:bookmarkStart w:id="10" w:name="PLSH_DATE_Y"/>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XXXX</w:t>
      </w:r>
      <w:r>
        <w:rPr>
          <w:rFonts w:ascii="黑体"/>
          <w:color w:val="000000" w:themeColor="text1"/>
          <w14:textFill>
            <w14:solidFill>
              <w14:schemeClr w14:val="tx1"/>
            </w14:solidFill>
          </w14:textFill>
        </w:rPr>
        <w:fldChar w:fldCharType="end"/>
      </w:r>
      <w:bookmarkEnd w:id="10"/>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fldChar w:fldCharType="begin">
          <w:ffData>
            <w:name w:val="PLSH_DATE_M"/>
            <w:enabled/>
            <w:calcOnExit w:val="0"/>
            <w:textInput>
              <w:default w:val="XX"/>
              <w:maxLength w:val="2"/>
            </w:textInput>
          </w:ffData>
        </w:fldChar>
      </w:r>
      <w:bookmarkStart w:id="11" w:name="PLSH_DATE_M"/>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fldChar w:fldCharType="end"/>
      </w:r>
      <w:bookmarkEnd w:id="11"/>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fldChar w:fldCharType="begin">
          <w:ffData>
            <w:name w:val="PLSH_DATE_D"/>
            <w:enabled/>
            <w:calcOnExit w:val="0"/>
            <w:textInput>
              <w:default w:val="XX"/>
              <w:maxLength w:val="2"/>
            </w:textInput>
          </w:ffData>
        </w:fldChar>
      </w:r>
      <w:bookmarkStart w:id="12" w:name="PLSH_DATE_D"/>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fldChar w:fldCharType="end"/>
      </w:r>
      <w:bookmarkEnd w:id="12"/>
      <w:r>
        <w:rPr>
          <w:rFonts w:hint="eastAsia"/>
          <w:color w:val="000000" w:themeColor="text1"/>
          <w14:textFill>
            <w14:solidFill>
              <w14:schemeClr w14:val="tx1"/>
            </w14:solidFill>
          </w14:textFill>
        </w:rPr>
        <w:t>发布</w:t>
      </w:r>
    </w:p>
    <w:p w14:paraId="41588858">
      <w:pPr>
        <w:pStyle w:val="196"/>
        <w:framePr w:wrap="around" w:y="14176"/>
        <w:rPr>
          <w:color w:val="000000" w:themeColor="text1"/>
          <w14:textFill>
            <w14:solidFill>
              <w14:schemeClr w14:val="tx1"/>
            </w14:solidFill>
          </w14:textFill>
        </w:rPr>
      </w:pPr>
      <w:r>
        <w:rPr>
          <w:rFonts w:ascii="黑体"/>
          <w:color w:val="000000" w:themeColor="text1"/>
          <w14:textFill>
            <w14:solidFill>
              <w14:schemeClr w14:val="tx1"/>
            </w14:solidFill>
          </w14:textFill>
        </w:rPr>
        <w:fldChar w:fldCharType="begin">
          <w:ffData>
            <w:name w:val="CROT_DATE_Y"/>
            <w:enabled/>
            <w:calcOnExit w:val="0"/>
            <w:textInput>
              <w:default w:val="XXXX"/>
              <w:maxLength w:val="4"/>
            </w:textInput>
          </w:ffData>
        </w:fldChar>
      </w:r>
      <w:bookmarkStart w:id="13" w:name="CROT_DATE_Y"/>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XXXX</w:t>
      </w:r>
      <w:r>
        <w:rPr>
          <w:rFonts w:ascii="黑体"/>
          <w:color w:val="000000" w:themeColor="text1"/>
          <w14:textFill>
            <w14:solidFill>
              <w14:schemeClr w14:val="tx1"/>
            </w14:solidFill>
          </w14:textFill>
        </w:rPr>
        <w:fldChar w:fldCharType="end"/>
      </w:r>
      <w:bookmarkEnd w:id="13"/>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fldChar w:fldCharType="begin">
          <w:ffData>
            <w:name w:val="CROT_DATE_M"/>
            <w:enabled/>
            <w:calcOnExit w:val="0"/>
            <w:textInput>
              <w:default w:val="XX"/>
              <w:maxLength w:val="2"/>
            </w:textInput>
          </w:ffData>
        </w:fldChar>
      </w:r>
      <w:bookmarkStart w:id="14" w:name="CROT_DATE_M"/>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fldChar w:fldCharType="end"/>
      </w:r>
      <w:bookmarkEnd w:id="14"/>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fldChar w:fldCharType="begin">
          <w:ffData>
            <w:name w:val="CROT_DATE_D"/>
            <w:enabled/>
            <w:calcOnExit w:val="0"/>
            <w:textInput>
              <w:default w:val="XX"/>
              <w:maxLength w:val="2"/>
            </w:textInput>
          </w:ffData>
        </w:fldChar>
      </w:r>
      <w:bookmarkStart w:id="15" w:name="CROT_DATE_D"/>
      <w:r>
        <w:rPr>
          <w:rFonts w:ascii="黑体"/>
          <w:color w:val="000000" w:themeColor="text1"/>
          <w14:textFill>
            <w14:solidFill>
              <w14:schemeClr w14:val="tx1"/>
            </w14:solidFill>
          </w14:textFill>
        </w:rPr>
        <w:instrText xml:space="preserve"> FORMTEXT </w:instrText>
      </w:r>
      <w:r>
        <w:rPr>
          <w:rFonts w:ascii="黑体"/>
          <w:color w:val="000000" w:themeColor="text1"/>
          <w14:textFill>
            <w14:solidFill>
              <w14:schemeClr w14:val="tx1"/>
            </w14:solidFill>
          </w14:textFill>
        </w:rPr>
        <w:fldChar w:fldCharType="separate"/>
      </w:r>
      <w:r>
        <w:rPr>
          <w:rFonts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fldChar w:fldCharType="end"/>
      </w:r>
      <w:bookmarkEnd w:id="15"/>
      <w:r>
        <w:rPr>
          <w:rFonts w:hint="eastAsia"/>
          <w:color w:val="000000" w:themeColor="text1"/>
          <w14:textFill>
            <w14:solidFill>
              <w14:schemeClr w14:val="tx1"/>
            </w14:solidFill>
          </w14:textFill>
        </w:rPr>
        <w:t>实施</w:t>
      </w:r>
    </w:p>
    <w:p w14:paraId="7C736CDC">
      <w:pPr>
        <w:pStyle w:val="153"/>
        <w:framePr w:h="584" w:hRule="exact" w:hSpace="181" w:vSpace="181" w:wrap="around" w:y="14800"/>
        <w:rPr>
          <w:rFonts w:hint="eastAsia" w:hAnsi="黑体"/>
          <w:color w:val="000000" w:themeColor="text1"/>
          <w14:textFill>
            <w14:solidFill>
              <w14:schemeClr w14:val="tx1"/>
            </w14:solidFill>
          </w14:textFill>
        </w:rPr>
      </w:pPr>
      <w:r>
        <w:rPr>
          <w:rFonts w:hAnsi="黑体"/>
          <w:color w:val="000000" w:themeColor="text1"/>
          <w:w w:val="100"/>
          <w:sz w:val="28"/>
          <w14:textFill>
            <w14:solidFill>
              <w14:schemeClr w14:val="tx1"/>
            </w14:solidFill>
          </w14:textFill>
        </w:rPr>
        <w:fldChar w:fldCharType="begin">
          <w:ffData>
            <w:name w:val="fm"/>
            <w:enabled/>
            <w:calcOnExit w:val="0"/>
            <w:textInput/>
          </w:ffData>
        </w:fldChar>
      </w:r>
      <w:bookmarkStart w:id="16" w:name="fm"/>
      <w:r>
        <w:rPr>
          <w:rFonts w:hAnsi="黑体"/>
          <w:color w:val="000000" w:themeColor="text1"/>
          <w:w w:val="100"/>
          <w:sz w:val="28"/>
          <w14:textFill>
            <w14:solidFill>
              <w14:schemeClr w14:val="tx1"/>
            </w14:solidFill>
          </w14:textFill>
        </w:rPr>
        <w:instrText xml:space="preserve"> FORMTEXT </w:instrText>
      </w:r>
      <w:r>
        <w:rPr>
          <w:rFonts w:hAnsi="黑体"/>
          <w:color w:val="000000" w:themeColor="text1"/>
          <w:w w:val="100"/>
          <w:sz w:val="28"/>
          <w14:textFill>
            <w14:solidFill>
              <w14:schemeClr w14:val="tx1"/>
            </w14:solidFill>
          </w14:textFill>
        </w:rPr>
        <w:fldChar w:fldCharType="separate"/>
      </w:r>
      <w:r>
        <w:rPr>
          <w:rFonts w:hint="eastAsia" w:hAnsi="黑体"/>
          <w:color w:val="000000" w:themeColor="text1"/>
          <w:w w:val="100"/>
          <w:sz w:val="28"/>
          <w14:textFill>
            <w14:solidFill>
              <w14:schemeClr w14:val="tx1"/>
            </w14:solidFill>
          </w14:textFill>
        </w:rPr>
        <w:t>中国地质灾害防治与生态修复协会</w:t>
      </w:r>
      <w:r>
        <w:rPr>
          <w:rFonts w:hAnsi="黑体"/>
          <w:color w:val="000000" w:themeColor="text1"/>
          <w:w w:val="100"/>
          <w:sz w:val="28"/>
          <w14:textFill>
            <w14:solidFill>
              <w14:schemeClr w14:val="tx1"/>
            </w14:solidFill>
          </w14:textFill>
        </w:rPr>
        <w:fldChar w:fldCharType="end"/>
      </w:r>
      <w:bookmarkEnd w:id="16"/>
      <w:r>
        <w:rPr>
          <w:rFonts w:ascii="Times New Roman"/>
          <w:color w:val="000000" w:themeColor="text1"/>
          <w:w w:val="100"/>
          <w:sz w:val="28"/>
          <w14:textFill>
            <w14:solidFill>
              <w14:schemeClr w14:val="tx1"/>
            </w14:solidFill>
          </w14:textFill>
        </w:rPr>
        <w:t>  </w:t>
      </w:r>
      <w:r>
        <w:rPr>
          <w:rStyle w:val="231"/>
          <w:rFonts w:hint="eastAsia" w:hAnsi="黑体"/>
          <w:color w:val="000000" w:themeColor="text1"/>
          <w:position w:val="0"/>
          <w14:textFill>
            <w14:solidFill>
              <w14:schemeClr w14:val="tx1"/>
            </w14:solidFill>
          </w14:textFill>
        </w:rPr>
        <w:t>发</w:t>
      </w:r>
      <w:r>
        <w:rPr>
          <w:rStyle w:val="231"/>
          <w:rFonts w:hint="eastAsia" w:hAnsi="黑体"/>
          <w:color w:val="000000" w:themeColor="text1"/>
          <w:spacing w:val="0"/>
          <w:position w:val="0"/>
          <w14:textFill>
            <w14:solidFill>
              <w14:schemeClr w14:val="tx1"/>
            </w14:solidFill>
          </w14:textFill>
        </w:rPr>
        <w:t>布</w:t>
      </w:r>
    </w:p>
    <w:p w14:paraId="73242C67">
      <w:pPr>
        <w:rPr>
          <w:rFonts w:hint="eastAsia" w:ascii="宋体" w:hAnsi="宋体"/>
          <w:color w:val="000000" w:themeColor="text1"/>
          <w:sz w:val="28"/>
          <w:szCs w:val="28"/>
          <w14:textFill>
            <w14:solidFill>
              <w14:schemeClr w14:val="tx1"/>
            </w14:solidFill>
          </w14:textFill>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color w:val="000000" w:themeColor="text1"/>
          <w:sz w:val="28"/>
          <w:szCs w:val="28"/>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59264;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DC86E9E">
      <w:pPr>
        <w:pStyle w:val="93"/>
        <w:spacing w:after="360"/>
        <w:rPr>
          <w:color w:val="000000" w:themeColor="text1"/>
          <w14:textFill>
            <w14:solidFill>
              <w14:schemeClr w14:val="tx1"/>
            </w14:solidFill>
          </w14:textFill>
        </w:rPr>
      </w:pPr>
      <w:bookmarkStart w:id="17" w:name="BookMark1"/>
      <w:bookmarkStart w:id="18" w:name="_Toc190119509"/>
      <w:bookmarkStart w:id="19" w:name="_Toc190115245"/>
      <w:bookmarkStart w:id="20" w:name="_Toc190118267"/>
      <w:bookmarkStart w:id="21" w:name="_Toc190676335"/>
      <w:bookmarkStart w:id="22" w:name="_Toc218864894"/>
      <w:r>
        <w:rPr>
          <w:rFonts w:hint="eastAsia"/>
          <w:color w:val="000000" w:themeColor="text1"/>
          <w:spacing w:val="320"/>
          <w14:textFill>
            <w14:solidFill>
              <w14:schemeClr w14:val="tx1"/>
            </w14:solidFill>
          </w14:textFill>
        </w:rPr>
        <w:t>目</w:t>
      </w:r>
      <w:r>
        <w:rPr>
          <w:rFonts w:hint="eastAsia"/>
          <w:color w:val="000000" w:themeColor="text1"/>
          <w14:textFill>
            <w14:solidFill>
              <w14:schemeClr w14:val="tx1"/>
            </w14:solidFill>
          </w14:textFill>
        </w:rPr>
        <w:t>次</w:t>
      </w:r>
    </w:p>
    <w:p w14:paraId="1D487F57">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TOC \o "1-1" \h \t "标准文件_一级条标题,2,标准文件_二级条标题,3,标准文件_附录一级条标题,2,标准文件_附录二级条标题,3," </w:instrText>
      </w:r>
      <w:r>
        <w:rPr>
          <w:color w:val="000000" w:themeColor="text1"/>
          <w14:textFill>
            <w14:solidFill>
              <w14:schemeClr w14:val="tx1"/>
            </w14:solidFill>
          </w14:textFill>
        </w:rPr>
        <w:fldChar w:fldCharType="separate"/>
      </w:r>
      <w:r>
        <w:fldChar w:fldCharType="begin"/>
      </w:r>
      <w:r>
        <w:instrText xml:space="preserve"> HYPERLINK \l "_Toc218865006" </w:instrText>
      </w:r>
      <w:r>
        <w:fldChar w:fldCharType="separate"/>
      </w:r>
      <w:r>
        <w:rPr>
          <w:rStyle w:val="34"/>
          <w:rFonts w:hint="eastAsia" w:hAnsi="宋体" w:cs="宋体"/>
          <w:color w:val="000000" w:themeColor="text1"/>
          <w14:textFill>
            <w14:solidFill>
              <w14:schemeClr w14:val="tx1"/>
            </w14:solidFill>
          </w14:textFill>
        </w:rPr>
        <w:t>前言</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_Toc218865006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II</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0149DB37">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"_Toc218865008" </w:instrText>
      </w:r>
      <w:r>
        <w:fldChar w:fldCharType="separate"/>
      </w:r>
      <w:r>
        <w:rPr>
          <w:rStyle w:val="34"/>
          <w:rFonts w:hint="eastAsia" w:hAnsi="宋体" w:cs="宋体"/>
          <w:color w:val="000000" w:themeColor="text1"/>
          <w14:textFill>
            <w14:solidFill>
              <w14:schemeClr w14:val="tx1"/>
            </w14:solidFill>
          </w14:textFill>
        </w:rPr>
        <w:t>1  范围</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_Toc218865008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096B7FB6">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"_Toc218865009" </w:instrText>
      </w:r>
      <w:r>
        <w:fldChar w:fldCharType="separate"/>
      </w:r>
      <w:r>
        <w:rPr>
          <w:rStyle w:val="34"/>
          <w:rFonts w:hint="eastAsia" w:hAnsi="宋体" w:cs="宋体"/>
          <w:color w:val="000000" w:themeColor="text1"/>
          <w14:textFill>
            <w14:solidFill>
              <w14:schemeClr w14:val="tx1"/>
            </w14:solidFill>
          </w14:textFill>
        </w:rPr>
        <w:t>2  规范性引用文件</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_Toc218865009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7C0F1B78">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"_Toc218865010" </w:instrText>
      </w:r>
      <w:r>
        <w:fldChar w:fldCharType="separate"/>
      </w:r>
      <w:r>
        <w:rPr>
          <w:rStyle w:val="34"/>
          <w:rFonts w:hint="eastAsia" w:hAnsi="宋体" w:cs="宋体"/>
          <w:color w:val="000000" w:themeColor="text1"/>
          <w14:textFill>
            <w14:solidFill>
              <w14:schemeClr w14:val="tx1"/>
            </w14:solidFill>
          </w14:textFill>
        </w:rPr>
        <w:t>3  术语和定义</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_Toc218865010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2</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6A9DB254">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"_Toc218865023" </w:instrText>
      </w:r>
      <w:r>
        <w:fldChar w:fldCharType="separate"/>
      </w:r>
      <w:r>
        <w:rPr>
          <w:rStyle w:val="34"/>
          <w:rFonts w:hint="eastAsia" w:hAnsi="宋体" w:cs="宋体"/>
          <w:color w:val="000000" w:themeColor="text1"/>
          <w14:textFill>
            <w14:solidFill>
              <w14:schemeClr w14:val="tx1"/>
            </w14:solidFill>
          </w14:textFill>
        </w:rPr>
        <w:t>4  总则</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_Toc218865023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3</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3ECF401E">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"_Toc218865032" </w:instrText>
      </w:r>
      <w:r>
        <w:fldChar w:fldCharType="separate"/>
      </w:r>
      <w:r>
        <w:rPr>
          <w:rStyle w:val="34"/>
          <w:rFonts w:hint="eastAsia" w:hAnsi="宋体" w:cs="宋体"/>
          <w:color w:val="000000" w:themeColor="text1"/>
          <w14:textFill>
            <w14:solidFill>
              <w14:schemeClr w14:val="tx1"/>
            </w14:solidFill>
          </w14:textFill>
        </w:rPr>
        <w:t>5  监理组织与职责</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_Toc218865032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3</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2FDBA58D">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"_Toc218865033"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5.1 </w:t>
      </w:r>
      <w:r>
        <w:rPr>
          <w:rStyle w:val="34"/>
          <w:rFonts w:hint="eastAsia" w:hAnsi="宋体" w:cs="宋体"/>
          <w:color w:val="000000" w:themeColor="text1"/>
          <w14:textFill>
            <w14:solidFill>
              <w14:schemeClr w14:val="tx1"/>
            </w14:solidFill>
          </w14:textFill>
        </w:rPr>
        <w:t xml:space="preserve"> 监理组织</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_Toc218865033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3</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186AE638">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"_Toc218865036"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5.2 </w:t>
      </w:r>
      <w:r>
        <w:rPr>
          <w:rStyle w:val="34"/>
          <w:rFonts w:hint="eastAsia" w:hAnsi="宋体" w:cs="宋体"/>
          <w:color w:val="000000" w:themeColor="text1"/>
          <w14:textFill>
            <w14:solidFill>
              <w14:schemeClr w14:val="tx1"/>
            </w14:solidFill>
          </w14:textFill>
        </w:rPr>
        <w:t xml:space="preserve"> 监理项目部</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_Toc218865036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4</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580EBD92">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"_Toc218865042"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5.3 </w:t>
      </w:r>
      <w:r>
        <w:rPr>
          <w:rStyle w:val="34"/>
          <w:rFonts w:hint="eastAsia" w:hAnsi="宋体" w:cs="宋体"/>
          <w:color w:val="000000" w:themeColor="text1"/>
          <w14:textFill>
            <w14:solidFill>
              <w14:schemeClr w14:val="tx1"/>
            </w14:solidFill>
          </w14:textFill>
        </w:rPr>
        <w:t xml:space="preserve"> 监理人员</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_Toc218865042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4</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488B71F7">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"_Toc218865049" </w:instrText>
      </w:r>
      <w:r>
        <w:fldChar w:fldCharType="separate"/>
      </w:r>
      <w:r>
        <w:rPr>
          <w:rStyle w:val="34"/>
          <w:rFonts w:hint="eastAsia" w:hAnsi="宋体" w:cs="宋体"/>
          <w:color w:val="000000" w:themeColor="text1"/>
          <w14:textFill>
            <w14:solidFill>
              <w14:schemeClr w14:val="tx1"/>
            </w14:solidFill>
          </w14:textFill>
        </w:rPr>
        <w:t>6  监理工作程序、方法、要求与制度</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_Toc218865049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5</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289FE819">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"_Toc218865050"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6.1 </w:t>
      </w:r>
      <w:r>
        <w:rPr>
          <w:rStyle w:val="34"/>
          <w:rFonts w:hint="eastAsia" w:hAnsi="宋体" w:cs="宋体"/>
          <w:color w:val="000000" w:themeColor="text1"/>
          <w14:textFill>
            <w14:solidFill>
              <w14:schemeClr w14:val="tx1"/>
            </w14:solidFill>
          </w14:textFill>
        </w:rPr>
        <w:t xml:space="preserve"> 工作程序</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_Toc218865050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5</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1997D8FB">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"_Toc218865055"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6.2 </w:t>
      </w:r>
      <w:r>
        <w:rPr>
          <w:rStyle w:val="34"/>
          <w:rFonts w:hint="eastAsia" w:hAnsi="宋体" w:cs="宋体"/>
          <w:color w:val="000000" w:themeColor="text1"/>
          <w14:textFill>
            <w14:solidFill>
              <w14:schemeClr w14:val="tx1"/>
            </w14:solidFill>
          </w14:textFill>
        </w:rPr>
        <w:t xml:space="preserve"> 工作方法</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_Toc218865055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6</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716BDD1D">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"_Toc218865064"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6.3 </w:t>
      </w:r>
      <w:r>
        <w:rPr>
          <w:rStyle w:val="34"/>
          <w:rFonts w:hint="eastAsia" w:hAnsi="宋体" w:cs="宋体"/>
          <w:color w:val="000000" w:themeColor="text1"/>
          <w14:textFill>
            <w14:solidFill>
              <w14:schemeClr w14:val="tx1"/>
            </w14:solidFill>
          </w14:textFill>
        </w:rPr>
        <w:t xml:space="preserve"> 工作要求</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_Toc218865064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8</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520E89C2">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"_Toc218865084"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6.4 </w:t>
      </w:r>
      <w:r>
        <w:rPr>
          <w:rStyle w:val="34"/>
          <w:rFonts w:hint="eastAsia" w:hAnsi="宋体" w:cs="宋体"/>
          <w:color w:val="000000" w:themeColor="text1"/>
          <w14:textFill>
            <w14:solidFill>
              <w14:schemeClr w14:val="tx1"/>
            </w14:solidFill>
          </w14:textFill>
        </w:rPr>
        <w:t xml:space="preserve"> 监理设施与设备</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_Toc218865084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14</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12C7CACB">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"_Toc218865088"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6.5 </w:t>
      </w:r>
      <w:r>
        <w:rPr>
          <w:rStyle w:val="34"/>
          <w:rFonts w:hint="eastAsia" w:hAnsi="宋体" w:cs="宋体"/>
          <w:color w:val="000000" w:themeColor="text1"/>
          <w14:textFill>
            <w14:solidFill>
              <w14:schemeClr w14:val="tx1"/>
            </w14:solidFill>
          </w14:textFill>
        </w:rPr>
        <w:t xml:space="preserve"> 工作制度</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_Toc218865088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15</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15BB9621">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"_Toc218865095" </w:instrText>
      </w:r>
      <w:r>
        <w:fldChar w:fldCharType="separate"/>
      </w:r>
      <w:r>
        <w:rPr>
          <w:rStyle w:val="34"/>
          <w:rFonts w:hint="eastAsia" w:hAnsi="宋体" w:cs="宋体"/>
          <w:color w:val="000000" w:themeColor="text1"/>
          <w14:textFill>
            <w14:solidFill>
              <w14:schemeClr w14:val="tx1"/>
            </w14:solidFill>
          </w14:textFill>
        </w:rPr>
        <w:t>7  施工准备阶段的监理</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_Toc218865095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16</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587B354C">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"_Toc218865096"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7.1 </w:t>
      </w:r>
      <w:r>
        <w:rPr>
          <w:rStyle w:val="34"/>
          <w:rFonts w:hint="eastAsia" w:hAnsi="宋体" w:cs="宋体"/>
          <w:color w:val="000000" w:themeColor="text1"/>
          <w14:textFill>
            <w14:solidFill>
              <w14:schemeClr w14:val="tx1"/>
            </w14:solidFill>
          </w14:textFill>
        </w:rPr>
        <w:t xml:space="preserve"> 监理项目部准备工作</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_Toc218865096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16</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09B87F20">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"_Toc218865103"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7.2 </w:t>
      </w:r>
      <w:r>
        <w:rPr>
          <w:rStyle w:val="34"/>
          <w:rFonts w:hint="eastAsia" w:hAnsi="宋体" w:cs="宋体"/>
          <w:color w:val="000000" w:themeColor="text1"/>
          <w14:textFill>
            <w14:solidFill>
              <w14:schemeClr w14:val="tx1"/>
            </w14:solidFill>
          </w14:textFill>
        </w:rPr>
        <w:t xml:space="preserve"> 施工准备阶段监理工作</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_Toc218865103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17</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05F1B24A">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"_Toc218865108" </w:instrText>
      </w:r>
      <w:r>
        <w:fldChar w:fldCharType="separate"/>
      </w:r>
      <w:r>
        <w:rPr>
          <w:rStyle w:val="34"/>
          <w:rFonts w:hint="eastAsia" w:hAnsi="宋体" w:cs="宋体"/>
          <w:color w:val="000000" w:themeColor="text1"/>
          <w14:textFill>
            <w14:solidFill>
              <w14:schemeClr w14:val="tx1"/>
            </w14:solidFill>
          </w14:textFill>
        </w:rPr>
        <w:t>8  施工阶段的监理</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_Toc218865108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18</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2451752F">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"_Toc218865109"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8.1 </w:t>
      </w:r>
      <w:r>
        <w:rPr>
          <w:rStyle w:val="34"/>
          <w:rFonts w:hint="eastAsia" w:hAnsi="宋体" w:cs="宋体"/>
          <w:color w:val="000000" w:themeColor="text1"/>
          <w14:textFill>
            <w14:solidFill>
              <w14:schemeClr w14:val="tx1"/>
            </w14:solidFill>
          </w14:textFill>
        </w:rPr>
        <w:t xml:space="preserve"> 开工</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_Toc218865109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18</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64095DAB">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"_Toc218865113"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8.2 </w:t>
      </w:r>
      <w:r>
        <w:rPr>
          <w:rStyle w:val="34"/>
          <w:rFonts w:hint="eastAsia" w:hAnsi="宋体" w:cs="宋体"/>
          <w:color w:val="000000" w:themeColor="text1"/>
          <w14:textFill>
            <w14:solidFill>
              <w14:schemeClr w14:val="tx1"/>
            </w14:solidFill>
          </w14:textFill>
        </w:rPr>
        <w:t xml:space="preserve"> 工程质量控制</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_Toc218865113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18</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565B61E8">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"_Toc218865123"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8.3 </w:t>
      </w:r>
      <w:r>
        <w:rPr>
          <w:rStyle w:val="34"/>
          <w:rFonts w:hint="eastAsia" w:hAnsi="宋体" w:cs="宋体"/>
          <w:color w:val="000000" w:themeColor="text1"/>
          <w14:textFill>
            <w14:solidFill>
              <w14:schemeClr w14:val="tx1"/>
            </w14:solidFill>
          </w14:textFill>
        </w:rPr>
        <w:t xml:space="preserve"> 工程进度控制</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_Toc218865123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18</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0AC7D3A2">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"_Toc218865127"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8.4 </w:t>
      </w:r>
      <w:r>
        <w:rPr>
          <w:rStyle w:val="34"/>
          <w:rFonts w:hint="eastAsia" w:hAnsi="宋体" w:cs="宋体"/>
          <w:color w:val="000000" w:themeColor="text1"/>
          <w14:textFill>
            <w14:solidFill>
              <w14:schemeClr w14:val="tx1"/>
            </w14:solidFill>
          </w14:textFill>
        </w:rPr>
        <w:t xml:space="preserve"> 工程费用控制</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_Toc218865127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19</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2F0E92DE">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"_Toc218865133"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8.5 </w:t>
      </w:r>
      <w:r>
        <w:rPr>
          <w:rStyle w:val="34"/>
          <w:rFonts w:hint="eastAsia" w:hAnsi="宋体" w:cs="宋体"/>
          <w:color w:val="000000" w:themeColor="text1"/>
          <w14:textFill>
            <w14:solidFill>
              <w14:schemeClr w14:val="tx1"/>
            </w14:solidFill>
          </w14:textFill>
        </w:rPr>
        <w:t xml:space="preserve"> 施工安全监督管理</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_Toc218865133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19</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5D251E25">
      <w:pPr>
        <w:pStyle w:val="25"/>
        <w:spacing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"_Toc218865139" </w:instrText>
      </w:r>
      <w:r>
        <w:fldChar w:fldCharType="separate"/>
      </w:r>
      <w:r>
        <w:rPr>
          <w:rStyle w:val="34"/>
          <w:rFonts w:hint="eastAsia" w:hAnsi="宋体" w:cs="宋体"/>
          <w:color w:val="000000" w:themeColor="text1"/>
          <w14:textFill>
            <w14:solidFill>
              <w14:schemeClr w14:val="tx1"/>
            </w14:solidFill>
          </w14:textFill>
          <w14:scene3d w14:prst="orthographicFront">
            <w14:lightRig w14:rig="threePt" w14:dir="t">
              <w14:rot w14:lat="0" w14:lon="0" w14:rev="0"/>
            </w14:lightRig>
          </w14:scene3d>
        </w:rPr>
        <w:t xml:space="preserve">8.6 </w:t>
      </w:r>
      <w:r>
        <w:rPr>
          <w:rStyle w:val="34"/>
          <w:rFonts w:hint="eastAsia" w:hAnsi="宋体" w:cs="宋体"/>
          <w:color w:val="000000" w:themeColor="text1"/>
          <w14:textFill>
            <w14:solidFill>
              <w14:schemeClr w14:val="tx1"/>
            </w14:solidFill>
          </w14:textFill>
        </w:rPr>
        <w:t xml:space="preserve"> 合同管理</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_Toc218865139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19</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740266ED">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"_Toc218865148" </w:instrText>
      </w:r>
      <w:r>
        <w:fldChar w:fldCharType="separate"/>
      </w:r>
      <w:r>
        <w:rPr>
          <w:rStyle w:val="34"/>
          <w:rFonts w:hint="eastAsia" w:hAnsi="宋体" w:cs="宋体"/>
          <w:color w:val="000000" w:themeColor="text1"/>
          <w14:textFill>
            <w14:solidFill>
              <w14:schemeClr w14:val="tx1"/>
            </w14:solidFill>
          </w14:textFill>
        </w:rPr>
        <w:t>9  工程维护与养护监理</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_Toc218865148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21</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1B338B1C">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"_Toc218865156" </w:instrText>
      </w:r>
      <w:r>
        <w:fldChar w:fldCharType="separate"/>
      </w:r>
      <w:r>
        <w:rPr>
          <w:rStyle w:val="34"/>
          <w:rFonts w:hint="eastAsia" w:hAnsi="宋体" w:cs="宋体"/>
          <w:color w:val="000000" w:themeColor="text1"/>
          <w14:textFill>
            <w14:solidFill>
              <w14:schemeClr w14:val="tx1"/>
            </w14:solidFill>
          </w14:textFill>
        </w:rPr>
        <w:t>附录A（资料性）  监理工作规划的主要内容</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_Toc218865156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23</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236C7223">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"_Toc218865219" </w:instrText>
      </w:r>
      <w:r>
        <w:fldChar w:fldCharType="separate"/>
      </w:r>
      <w:r>
        <w:rPr>
          <w:rStyle w:val="34"/>
          <w:rFonts w:hint="eastAsia" w:hAnsi="宋体" w:cs="宋体"/>
          <w:color w:val="000000" w:themeColor="text1"/>
          <w14:textFill>
            <w14:solidFill>
              <w14:schemeClr w14:val="tx1"/>
            </w14:solidFill>
          </w14:textFill>
        </w:rPr>
        <w:t>附录B（资料性）  监理工作实施细则的主要内容</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_Toc218865219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26</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12636EB3">
      <w:pPr>
        <w:pStyle w:val="20"/>
        <w:tabs>
          <w:tab w:val="right" w:leader="dot" w:pos="9344"/>
        </w:tabs>
        <w:spacing w:before="60" w:beforeLines="25" w:after="60" w:afterLines="25" w:line="240" w:lineRule="auto"/>
        <w:rPr>
          <w:rFonts w:hint="eastAsia" w:hAnsi="宋体" w:cs="宋体"/>
          <w:color w:val="000000" w:themeColor="text1"/>
          <w14:textFill>
            <w14:solidFill>
              <w14:schemeClr w14:val="tx1"/>
            </w14:solidFill>
          </w14:textFill>
          <w14:ligatures w14:val="standardContextual"/>
        </w:rPr>
      </w:pPr>
      <w:r>
        <w:fldChar w:fldCharType="begin"/>
      </w:r>
      <w:r>
        <w:instrText xml:space="preserve"> HYPERLINK \l "_Toc218865235" </w:instrText>
      </w:r>
      <w:r>
        <w:fldChar w:fldCharType="separate"/>
      </w:r>
      <w:r>
        <w:rPr>
          <w:rStyle w:val="34"/>
          <w:rFonts w:hint="eastAsia" w:hAnsi="宋体" w:cs="宋体"/>
          <w:color w:val="000000" w:themeColor="text1"/>
          <w14:textFill>
            <w14:solidFill>
              <w14:schemeClr w14:val="tx1"/>
            </w14:solidFill>
          </w14:textFill>
        </w:rPr>
        <w:t>附录C（资料性）  工程监理工作总结报告的主要内容</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_Toc218865235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28</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0B9A9588">
      <w:pPr>
        <w:pStyle w:val="20"/>
        <w:tabs>
          <w:tab w:val="right" w:leader="dot" w:pos="9344"/>
        </w:tabs>
        <w:spacing w:before="60" w:beforeLines="25" w:after="60" w:afterLines="25" w:line="240" w:lineRule="auto"/>
        <w:rPr>
          <w:rFonts w:hint="eastAsia" w:asciiTheme="minorHAnsi" w:hAnsiTheme="minorHAnsi" w:eastAsiaTheme="minorEastAsia" w:cstheme="minorBidi"/>
          <w:color w:val="000000" w:themeColor="text1"/>
          <w:sz w:val="22"/>
          <w:szCs w:val="24"/>
          <w14:textFill>
            <w14:solidFill>
              <w14:schemeClr w14:val="tx1"/>
            </w14:solidFill>
          </w14:textFill>
          <w14:ligatures w14:val="standardContextual"/>
        </w:rPr>
      </w:pPr>
      <w:r>
        <w:fldChar w:fldCharType="begin"/>
      </w:r>
      <w:r>
        <w:instrText xml:space="preserve"> HYPERLINK \l "_Toc218865247" </w:instrText>
      </w:r>
      <w:r>
        <w:fldChar w:fldCharType="separate"/>
      </w:r>
      <w:r>
        <w:rPr>
          <w:rStyle w:val="34"/>
          <w:rFonts w:hint="eastAsia" w:hAnsi="宋体" w:cs="宋体"/>
          <w:color w:val="000000" w:themeColor="text1"/>
          <w14:textFill>
            <w14:solidFill>
              <w14:schemeClr w14:val="tx1"/>
            </w14:solidFill>
          </w14:textFill>
        </w:rPr>
        <w:t>附录D（资料性）  工程监理工作基本表格式</w:t>
      </w:r>
      <w:r>
        <w:rPr>
          <w:rFonts w:hint="eastAsia" w:hAnsi="宋体" w:cs="宋体"/>
          <w:color w:val="000000" w:themeColor="text1"/>
          <w14:textFill>
            <w14:solidFill>
              <w14:schemeClr w14:val="tx1"/>
            </w14:solidFill>
          </w14:textFill>
        </w:rPr>
        <w:tab/>
      </w:r>
      <w:r>
        <w:rPr>
          <w:rFonts w:hint="eastAsia" w:hAnsi="宋体" w:cs="宋体"/>
          <w:color w:val="000000" w:themeColor="text1"/>
          <w14:textFill>
            <w14:solidFill>
              <w14:schemeClr w14:val="tx1"/>
            </w14:solidFill>
          </w14:textFill>
        </w:rPr>
        <w:fldChar w:fldCharType="begin"/>
      </w:r>
      <w:r>
        <w:rPr>
          <w:rFonts w:hint="eastAsia" w:hAnsi="宋体" w:cs="宋体"/>
          <w:color w:val="000000" w:themeColor="text1"/>
          <w14:textFill>
            <w14:solidFill>
              <w14:schemeClr w14:val="tx1"/>
            </w14:solidFill>
          </w14:textFill>
        </w:rPr>
        <w:instrText xml:space="preserve"> PAGEREF _Toc218865247 \h </w:instrText>
      </w:r>
      <w:r>
        <w:rPr>
          <w:rFonts w:hint="eastAsia" w:hAnsi="宋体" w:cs="宋体"/>
          <w:color w:val="000000" w:themeColor="text1"/>
          <w14:textFill>
            <w14:solidFill>
              <w14:schemeClr w14:val="tx1"/>
            </w14:solidFill>
          </w14:textFill>
        </w:rPr>
        <w:fldChar w:fldCharType="separate"/>
      </w:r>
      <w:r>
        <w:rPr>
          <w:rFonts w:hAnsi="宋体" w:cs="宋体"/>
          <w:color w:val="000000" w:themeColor="text1"/>
          <w14:textFill>
            <w14:solidFill>
              <w14:schemeClr w14:val="tx1"/>
            </w14:solidFill>
          </w14:textFill>
        </w:rPr>
        <w:t>30</w:t>
      </w:r>
      <w:r>
        <w:rPr>
          <w:rFonts w:hint="eastAsia" w:hAnsi="宋体" w:cs="宋体"/>
          <w:color w:val="000000" w:themeColor="text1"/>
          <w14:textFill>
            <w14:solidFill>
              <w14:schemeClr w14:val="tx1"/>
            </w14:solidFill>
          </w14:textFill>
        </w:rPr>
        <w:fldChar w:fldCharType="end"/>
      </w:r>
      <w:r>
        <w:rPr>
          <w:rFonts w:hint="eastAsia" w:hAnsi="宋体" w:cs="宋体"/>
          <w:color w:val="000000" w:themeColor="text1"/>
          <w14:textFill>
            <w14:solidFill>
              <w14:schemeClr w14:val="tx1"/>
            </w14:solidFill>
          </w14:textFill>
        </w:rPr>
        <w:fldChar w:fldCharType="end"/>
      </w:r>
    </w:p>
    <w:p w14:paraId="44674757">
      <w:pPr>
        <w:pStyle w:val="93"/>
        <w:spacing w:after="360"/>
        <w:rPr>
          <w:color w:val="000000" w:themeColor="text1"/>
          <w14:textFill>
            <w14:solidFill>
              <w14:schemeClr w14:val="tx1"/>
            </w14:solidFill>
          </w14:textFill>
        </w:rPr>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rPr>
          <w:color w:val="000000" w:themeColor="text1"/>
          <w14:textFill>
            <w14:solidFill>
              <w14:schemeClr w14:val="tx1"/>
            </w14:solidFill>
          </w14:textFill>
        </w:rPr>
        <w:fldChar w:fldCharType="end"/>
      </w:r>
    </w:p>
    <w:bookmarkEnd w:id="17"/>
    <w:p w14:paraId="4928B2A4">
      <w:pPr>
        <w:pStyle w:val="91"/>
        <w:spacing w:before="640" w:after="560" w:afterLines="0"/>
        <w:ind w:left="0" w:firstLine="0"/>
        <w:rPr>
          <w:color w:val="000000" w:themeColor="text1"/>
          <w14:textFill>
            <w14:solidFill>
              <w14:schemeClr w14:val="tx1"/>
            </w14:solidFill>
          </w14:textFill>
        </w:rPr>
      </w:pPr>
      <w:bookmarkStart w:id="23" w:name="_Toc218865006"/>
      <w:bookmarkStart w:id="24" w:name="BookMark2"/>
      <w:r>
        <w:rPr>
          <w:color w:val="000000" w:themeColor="text1"/>
          <w:spacing w:val="320"/>
          <w14:textFill>
            <w14:solidFill>
              <w14:schemeClr w14:val="tx1"/>
            </w14:solidFill>
          </w14:textFill>
        </w:rPr>
        <w:t>前</w:t>
      </w:r>
      <w:r>
        <w:rPr>
          <w:color w:val="000000" w:themeColor="text1"/>
          <w14:textFill>
            <w14:solidFill>
              <w14:schemeClr w14:val="tx1"/>
            </w14:solidFill>
          </w14:textFill>
        </w:rPr>
        <w:t>言</w:t>
      </w:r>
      <w:bookmarkEnd w:id="18"/>
      <w:bookmarkEnd w:id="19"/>
      <w:bookmarkEnd w:id="20"/>
      <w:bookmarkEnd w:id="21"/>
      <w:bookmarkEnd w:id="22"/>
      <w:bookmarkEnd w:id="23"/>
    </w:p>
    <w:p w14:paraId="395A15D8">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本文件按照GB/T 1.1—2020《标准化工作导则  第1部分：标准化文件的结构和起草规则》的规定起草。</w:t>
      </w:r>
    </w:p>
    <w:p w14:paraId="5004D842">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本文件由中国地质灾害防治与生态修复协会提出并归口。</w:t>
      </w:r>
    </w:p>
    <w:p w14:paraId="64E93F2E">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本文件主编单位:河南省第四地质矿产调查院有限公司、河南省地质工程勘察院有限公司</w:t>
      </w:r>
    </w:p>
    <w:p w14:paraId="6329B46E">
      <w:pPr>
        <w:pStyle w:val="58"/>
        <w:ind w:firstLine="420"/>
        <w:rPr>
          <w:color w:val="000000" w:themeColor="text1"/>
          <w14:textFill>
            <w14:solidFill>
              <w14:schemeClr w14:val="tx1"/>
            </w14:solidFill>
          </w14:textFill>
        </w:rPr>
      </w:pPr>
      <w:bookmarkStart w:id="25" w:name="OLE_LINK29"/>
      <w:bookmarkStart w:id="26" w:name="OLE_LINK30"/>
      <w:r>
        <w:rPr>
          <w:rFonts w:hint="eastAsia"/>
          <w:color w:val="000000" w:themeColor="text1"/>
          <w14:textFill>
            <w14:solidFill>
              <w14:schemeClr w14:val="tx1"/>
            </w14:solidFill>
          </w14:textFill>
        </w:rPr>
        <w:t>本文件参编单位: 河南省自然资源科技创新中心（露天矿山生态治理研究）、河南省地质局生态环境地质服务中心、河南地矿集团中昊建设工程有限公司、中地天一（河南）工程管理咨询有限公司、中化地质河南局集团有限公司、河南省自然资源监测与国土整治院、河南地矿职业学院、成都理工大学、中国地质大学（武汉）、甘肃工程地质研究院、河南省第四地质勘查院有限公司、河南省第五地质勘查院有限公司。</w:t>
      </w:r>
    </w:p>
    <w:bookmarkEnd w:id="25"/>
    <w:bookmarkEnd w:id="26"/>
    <w:p w14:paraId="51FBCF4E">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主要起草人:王现国、唐石山、李亚刚、王明闪、司光辉、杨进朝、席善峰、王晨旭、王巍、刘海生、唐正清、赵煜、张胜、柳西亚、赵明珍、张赞萍、周奇蒙、张致远、何佳晨、项玉洁、潘小雨、张航、李婷婷、杨国华、高东方、何山、马传明、冯文凯、王恩浩、胡冰殊、钟春艳、宋甜甜、胥冬梅、王春晖、曾文青、吕志涛、李亚军、王邦贤、廉芳、魏玉虎</w:t>
      </w:r>
    </w:p>
    <w:p w14:paraId="444CBA07">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本文件由中国地质灾害防治与生态修复协会负责解释。</w:t>
      </w:r>
    </w:p>
    <w:p w14:paraId="4E897E73">
      <w:pPr>
        <w:pStyle w:val="58"/>
        <w:ind w:firstLine="420"/>
        <w:rPr>
          <w:color w:val="000000" w:themeColor="text1"/>
          <w14:textFill>
            <w14:solidFill>
              <w14:schemeClr w14:val="tx1"/>
            </w14:solidFill>
          </w14:textFill>
        </w:rPr>
      </w:pPr>
    </w:p>
    <w:p w14:paraId="0BC4EECD">
      <w:pPr>
        <w:pStyle w:val="58"/>
        <w:ind w:firstLine="420"/>
        <w:rPr>
          <w:color w:val="000000" w:themeColor="text1"/>
          <w14:textFill>
            <w14:solidFill>
              <w14:schemeClr w14:val="tx1"/>
            </w14:solidFill>
          </w14:textFill>
        </w:rPr>
        <w:sectPr>
          <w:pgSz w:w="11906" w:h="16838"/>
          <w:pgMar w:top="1928" w:right="1134" w:bottom="1134" w:left="1134" w:header="1418" w:footer="1134" w:gutter="284"/>
          <w:pgNumType w:fmt="upperRoman"/>
          <w:cols w:space="425" w:num="1"/>
          <w:formProt w:val="0"/>
          <w:docGrid w:linePitch="312" w:charSpace="0"/>
        </w:sectPr>
      </w:pPr>
    </w:p>
    <w:bookmarkEnd w:id="24"/>
    <w:p w14:paraId="1D09ECF7">
      <w:pPr>
        <w:spacing w:line="20" w:lineRule="exact"/>
        <w:jc w:val="center"/>
        <w:rPr>
          <w:rFonts w:hint="eastAsia" w:ascii="黑体" w:hAnsi="黑体" w:eastAsia="黑体"/>
          <w:color w:val="000000" w:themeColor="text1"/>
          <w:sz w:val="32"/>
          <w:szCs w:val="32"/>
          <w14:textFill>
            <w14:solidFill>
              <w14:schemeClr w14:val="tx1"/>
            </w14:solidFill>
          </w14:textFill>
        </w:rPr>
      </w:pPr>
      <w:bookmarkStart w:id="27" w:name="BookMark4"/>
    </w:p>
    <w:p w14:paraId="20D485F1">
      <w:pPr>
        <w:spacing w:line="20" w:lineRule="exact"/>
        <w:jc w:val="center"/>
        <w:rPr>
          <w:rFonts w:hint="eastAsia" w:ascii="黑体" w:hAnsi="黑体" w:eastAsia="黑体"/>
          <w:color w:val="000000" w:themeColor="text1"/>
          <w:sz w:val="32"/>
          <w:szCs w:val="32"/>
          <w14:textFill>
            <w14:solidFill>
              <w14:schemeClr w14:val="tx1"/>
            </w14:solidFill>
          </w14:textFill>
        </w:rPr>
      </w:pPr>
    </w:p>
    <w:sdt>
      <w:sdtPr>
        <w:rPr>
          <w:color w:val="000000" w:themeColor="text1"/>
          <w14:textFill>
            <w14:solidFill>
              <w14:schemeClr w14:val="tx1"/>
            </w14:solidFill>
          </w14:textFill>
        </w:rPr>
        <w:tag w:val="NEW_STAND_NAME"/>
        <w:id w:val="595910757"/>
        <w:lock w:val="sdtLocked"/>
        <w:placeholder>
          <w:docPart w:val="58ABD38F3AA4420FBFE0614DD7838AB0"/>
        </w:placeholder>
      </w:sdtPr>
      <w:sdtEndPr>
        <w:rPr>
          <w:color w:val="000000" w:themeColor="text1"/>
          <w14:textFill>
            <w14:solidFill>
              <w14:schemeClr w14:val="tx1"/>
            </w14:solidFill>
          </w14:textFill>
        </w:rPr>
      </w:sdtEndPr>
      <w:sdtContent>
        <w:p w14:paraId="14232999">
          <w:pPr>
            <w:pStyle w:val="179"/>
            <w:spacing w:before="240" w:beforeLines="100" w:after="528" w:afterLines="220"/>
            <w:rPr>
              <w:rFonts w:hint="eastAsia"/>
              <w:color w:val="000000" w:themeColor="text1"/>
              <w14:textFill>
                <w14:solidFill>
                  <w14:schemeClr w14:val="tx1"/>
                </w14:solidFill>
              </w14:textFill>
            </w:rPr>
          </w:pPr>
          <w:bookmarkStart w:id="28" w:name="NEW_STAND_NAME"/>
          <w:r>
            <w:rPr>
              <w:rFonts w:hint="eastAsia"/>
              <w:color w:val="000000" w:themeColor="text1"/>
              <w14:textFill>
                <w14:solidFill>
                  <w14:schemeClr w14:val="tx1"/>
                </w14:solidFill>
              </w14:textFill>
            </w:rPr>
            <w:t>废弃矿山生态修复工程监理规范</w:t>
          </w:r>
        </w:p>
      </w:sdtContent>
    </w:sdt>
    <w:bookmarkEnd w:id="28"/>
    <w:p w14:paraId="23FF8B28">
      <w:pPr>
        <w:pStyle w:val="106"/>
        <w:spacing w:before="240" w:after="240"/>
        <w:rPr>
          <w:color w:val="000000" w:themeColor="text1"/>
          <w14:textFill>
            <w14:solidFill>
              <w14:schemeClr w14:val="tx1"/>
            </w14:solidFill>
          </w14:textFill>
        </w:rPr>
      </w:pPr>
      <w:bookmarkStart w:id="29" w:name="_Toc218864896"/>
      <w:bookmarkStart w:id="30" w:name="_Toc26986771"/>
      <w:bookmarkStart w:id="31" w:name="_Toc26718930"/>
      <w:bookmarkStart w:id="32" w:name="_Toc190676337"/>
      <w:bookmarkStart w:id="33" w:name="_Toc24884211"/>
      <w:bookmarkStart w:id="34" w:name="_Toc26648465"/>
      <w:bookmarkStart w:id="35" w:name="_Toc218865008"/>
      <w:bookmarkStart w:id="36" w:name="_Toc26986530"/>
      <w:bookmarkStart w:id="37" w:name="_Toc190078905"/>
      <w:bookmarkStart w:id="38" w:name="_Toc17233333"/>
      <w:bookmarkStart w:id="39" w:name="_Toc97192964"/>
      <w:bookmarkStart w:id="40" w:name="_Toc190119511"/>
      <w:bookmarkStart w:id="41" w:name="_Toc190118269"/>
      <w:bookmarkStart w:id="42" w:name="_Toc24884218"/>
      <w:bookmarkStart w:id="43" w:name="_Toc190115247"/>
      <w:bookmarkStart w:id="44" w:name="_Toc17233325"/>
      <w:r>
        <w:rPr>
          <w:rFonts w:hint="eastAsia"/>
          <w:color w:val="000000" w:themeColor="text1"/>
          <w14:textFill>
            <w14:solidFill>
              <w14:schemeClr w14:val="tx1"/>
            </w14:solidFill>
          </w14:textFill>
        </w:rPr>
        <w:t>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1D8A3654">
      <w:pPr>
        <w:pStyle w:val="58"/>
        <w:ind w:firstLine="420"/>
        <w:rPr>
          <w:rFonts w:hint="eastAsia" w:hAnsi="宋体"/>
          <w:color w:val="000000" w:themeColor="text1"/>
          <w14:textFill>
            <w14:solidFill>
              <w14:schemeClr w14:val="tx1"/>
            </w14:solidFill>
          </w14:textFill>
        </w:rPr>
      </w:pPr>
      <w:bookmarkStart w:id="45" w:name="_Toc24884219"/>
      <w:bookmarkStart w:id="46" w:name="_Toc24884212"/>
      <w:bookmarkStart w:id="47" w:name="_Toc26648466"/>
      <w:bookmarkStart w:id="48" w:name="_Toc17233334"/>
      <w:bookmarkStart w:id="49" w:name="_Toc17233326"/>
      <w:r>
        <w:rPr>
          <w:rFonts w:hint="eastAsia" w:hAnsi="宋体"/>
          <w:color w:val="000000" w:themeColor="text1"/>
          <w14:textFill>
            <w14:solidFill>
              <w14:schemeClr w14:val="tx1"/>
            </w14:solidFill>
          </w14:textFill>
        </w:rPr>
        <w:t>本文件规定了废弃矿山生态修复工程监理的术语和定义，总则，监理组织与职责，监理工作程序、方法、要求与制度，施工准备阶段监理，施工阶段监理，工程维护与养护监理。</w:t>
      </w:r>
    </w:p>
    <w:p w14:paraId="5A530237">
      <w:pPr>
        <w:pStyle w:val="58"/>
        <w:ind w:firstLine="420"/>
        <w:rPr>
          <w:rFonts w:hint="eastAsia" w:hAnsi="宋体"/>
          <w:color w:val="000000" w:themeColor="text1"/>
          <w14:textFill>
            <w14:solidFill>
              <w14:schemeClr w14:val="tx1"/>
            </w14:solidFill>
          </w14:textFill>
        </w:rPr>
      </w:pPr>
      <w:bookmarkStart w:id="50" w:name="OLE_LINK146"/>
      <w:bookmarkStart w:id="51" w:name="OLE_LINK145"/>
      <w:r>
        <w:rPr>
          <w:rFonts w:hint="eastAsia" w:hAnsi="宋体"/>
          <w:color w:val="000000" w:themeColor="text1"/>
          <w14:textFill>
            <w14:solidFill>
              <w14:schemeClr w14:val="tx1"/>
            </w14:solidFill>
          </w14:textFill>
        </w:rPr>
        <w:t>本文件适用于废弃矿山的生态修复工程监理工作，在建矿山、生产或者有主矿山生态修复工程也可参照本文件。</w:t>
      </w:r>
    </w:p>
    <w:bookmarkEnd w:id="50"/>
    <w:bookmarkEnd w:id="51"/>
    <w:p w14:paraId="3D88DFAF">
      <w:pPr>
        <w:pStyle w:val="106"/>
        <w:spacing w:before="240" w:after="240"/>
        <w:rPr>
          <w:color w:val="000000" w:themeColor="text1"/>
          <w14:textFill>
            <w14:solidFill>
              <w14:schemeClr w14:val="tx1"/>
            </w14:solidFill>
          </w14:textFill>
        </w:rPr>
      </w:pPr>
      <w:bookmarkStart w:id="52" w:name="_Toc190115248"/>
      <w:bookmarkStart w:id="53" w:name="_Toc97192965"/>
      <w:bookmarkStart w:id="54" w:name="_Toc190119512"/>
      <w:bookmarkStart w:id="55" w:name="_Toc218864897"/>
      <w:bookmarkStart w:id="56" w:name="_Toc26986772"/>
      <w:bookmarkStart w:id="57" w:name="_Toc190118270"/>
      <w:bookmarkStart w:id="58" w:name="_Toc26986531"/>
      <w:bookmarkStart w:id="59" w:name="_Toc190078906"/>
      <w:bookmarkStart w:id="60" w:name="_Toc218865009"/>
      <w:bookmarkStart w:id="61" w:name="_Toc26718931"/>
      <w:bookmarkStart w:id="62" w:name="_Toc190676338"/>
      <w:r>
        <w:rPr>
          <w:rFonts w:hint="eastAsia"/>
          <w:color w:val="000000" w:themeColor="text1"/>
          <w14:textFill>
            <w14:solidFill>
              <w14:schemeClr w14:val="tx1"/>
            </w14:solidFill>
          </w14:textFill>
        </w:rPr>
        <w:t>规范性引用文件</w:t>
      </w:r>
      <w:bookmarkEnd w:id="45"/>
      <w:bookmarkEnd w:id="46"/>
      <w:bookmarkEnd w:id="47"/>
      <w:bookmarkEnd w:id="48"/>
      <w:bookmarkEnd w:id="49"/>
      <w:bookmarkEnd w:id="52"/>
      <w:bookmarkEnd w:id="53"/>
      <w:bookmarkEnd w:id="54"/>
      <w:bookmarkEnd w:id="55"/>
      <w:bookmarkEnd w:id="56"/>
      <w:bookmarkEnd w:id="57"/>
      <w:bookmarkEnd w:id="58"/>
      <w:bookmarkEnd w:id="59"/>
      <w:bookmarkEnd w:id="60"/>
      <w:bookmarkEnd w:id="61"/>
      <w:bookmarkEnd w:id="62"/>
    </w:p>
    <w:sdt>
      <w:sdtPr>
        <w:rPr>
          <w:rFonts w:hint="eastAsia" w:hAnsi="宋体"/>
          <w:color w:val="000000" w:themeColor="text1"/>
          <w14:textFill>
            <w14:solidFill>
              <w14:schemeClr w14:val="tx1"/>
            </w14:solidFill>
          </w14:textFill>
        </w:rPr>
        <w:id w:val="715848253"/>
        <w:placeholder>
          <w:docPart w:val="C84D95F2C0064DE0ABA35BA98B267F3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Ansi="宋体"/>
          <w:color w:val="000000" w:themeColor="text1"/>
          <w14:textFill>
            <w14:solidFill>
              <w14:schemeClr w14:val="tx1"/>
            </w14:solidFill>
          </w14:textFill>
        </w:rPr>
      </w:sdtEndPr>
      <w:sdtContent>
        <w:p w14:paraId="46F9FF09">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FB9DA87">
      <w:pPr>
        <w:widowControl/>
        <w:ind w:firstLine="420" w:firstLineChars="200"/>
        <w:jc w:val="left"/>
        <w:rPr>
          <w:rFonts w:hint="eastAsia" w:hAnsi="宋体"/>
          <w:color w:val="000000" w:themeColor="text1"/>
          <w14:textFill>
            <w14:solidFill>
              <w14:schemeClr w14:val="tx1"/>
            </w14:solidFill>
          </w14:textFill>
        </w:rPr>
      </w:pPr>
      <w:bookmarkStart w:id="63" w:name="OLE_LINK80"/>
      <w:bookmarkStart w:id="64" w:name="OLE_LINK110"/>
      <w:bookmarkStart w:id="65" w:name="OLE_LINK111"/>
      <w:bookmarkStart w:id="66" w:name="OLE_LINK9"/>
      <w:bookmarkStart w:id="67" w:name="OLE_LINK8"/>
      <w:bookmarkStart w:id="68" w:name="OLE_LINK58"/>
      <w:bookmarkStart w:id="69" w:name="OLE_LINK59"/>
      <w:r>
        <w:rPr>
          <w:rFonts w:hint="eastAsia" w:ascii="宋体" w:hAnsi="宋体"/>
          <w:color w:val="000000" w:themeColor="text1"/>
          <w:kern w:val="0"/>
          <w:szCs w:val="20"/>
          <w14:textFill>
            <w14:solidFill>
              <w14:schemeClr w14:val="tx1"/>
            </w14:solidFill>
          </w14:textFill>
        </w:rPr>
        <w:t>GB 15618</w:t>
      </w:r>
      <w:bookmarkEnd w:id="63"/>
      <w:r>
        <w:rPr>
          <w:rFonts w:hint="eastAsia" w:ascii="宋体" w:hAnsi="宋体"/>
          <w:color w:val="000000" w:themeColor="text1"/>
          <w:kern w:val="0"/>
          <w:szCs w:val="20"/>
          <w14:textFill>
            <w14:solidFill>
              <w14:schemeClr w14:val="tx1"/>
            </w14:solidFill>
          </w14:textFill>
        </w:rPr>
        <w:t xml:space="preserve"> </w:t>
      </w:r>
      <w:r>
        <w:rPr>
          <w:rFonts w:hint="eastAsia" w:hAnsi="宋体"/>
          <w:color w:val="000000" w:themeColor="text1"/>
          <w14:textFill>
            <w14:solidFill>
              <w14:schemeClr w14:val="tx1"/>
            </w14:solidFill>
          </w14:textFill>
        </w:rPr>
        <w:t>土壤环境质量  农用地土壤污染风险管控标准（试行）</w:t>
      </w:r>
    </w:p>
    <w:p w14:paraId="18015A37">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 5749 生活饮用水卫生标准</w:t>
      </w:r>
    </w:p>
    <w:p w14:paraId="06EEBC7C">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 50201 土方与爆破工程施工及验收规范</w:t>
      </w:r>
    </w:p>
    <w:p w14:paraId="0FC1A5FC">
      <w:pPr>
        <w:pStyle w:val="58"/>
        <w:ind w:firstLine="420"/>
        <w:rPr>
          <w:rFonts w:hint="eastAsia" w:hAnsi="宋体"/>
          <w:color w:val="000000" w:themeColor="text1"/>
          <w14:textFill>
            <w14:solidFill>
              <w14:schemeClr w14:val="tx1"/>
            </w14:solidFill>
          </w14:textFill>
        </w:rPr>
      </w:pPr>
      <w:r>
        <w:rPr>
          <w:rFonts w:hAnsi="宋体"/>
          <w:color w:val="000000" w:themeColor="text1"/>
          <w14:textFill>
            <w14:solidFill>
              <w14:schemeClr w14:val="tx1"/>
            </w14:solidFill>
          </w14:textFill>
        </w:rPr>
        <w:t>GB 50203</w:t>
      </w:r>
      <w:r>
        <w:rPr>
          <w:rFonts w:hint="eastAsia" w:hAnsi="宋体"/>
          <w:color w:val="000000" w:themeColor="text1"/>
          <w14:textFill>
            <w14:solidFill>
              <w14:schemeClr w14:val="tx1"/>
            </w14:solidFill>
          </w14:textFill>
        </w:rPr>
        <w:t xml:space="preserve"> 砌体结构工程</w:t>
      </w:r>
      <w:bookmarkStart w:id="70" w:name="OLE_LINK134"/>
      <w:bookmarkStart w:id="71" w:name="OLE_LINK135"/>
      <w:r>
        <w:rPr>
          <w:rFonts w:hint="eastAsia" w:hAnsi="宋体"/>
          <w:color w:val="000000" w:themeColor="text1"/>
          <w14:textFill>
            <w14:solidFill>
              <w14:schemeClr w14:val="tx1"/>
            </w14:solidFill>
          </w14:textFill>
        </w:rPr>
        <w:t>施工质量验收规范</w:t>
      </w:r>
    </w:p>
    <w:p w14:paraId="13096C39">
      <w:pPr>
        <w:pStyle w:val="58"/>
        <w:ind w:firstLine="420"/>
        <w:rPr>
          <w:rFonts w:hint="eastAsia" w:hAnsi="宋体"/>
          <w:color w:val="000000" w:themeColor="text1"/>
          <w14:textFill>
            <w14:solidFill>
              <w14:schemeClr w14:val="tx1"/>
            </w14:solidFill>
          </w14:textFill>
        </w:rPr>
      </w:pPr>
      <w:bookmarkStart w:id="72" w:name="OLE_LINK107"/>
      <w:bookmarkStart w:id="73" w:name="OLE_LINK106"/>
      <w:r>
        <w:rPr>
          <w:rFonts w:hAnsi="宋体"/>
          <w:color w:val="000000" w:themeColor="text1"/>
          <w14:textFill>
            <w14:solidFill>
              <w14:schemeClr w14:val="tx1"/>
            </w14:solidFill>
          </w14:textFill>
        </w:rPr>
        <w:t>GB 5020</w:t>
      </w:r>
      <w:r>
        <w:rPr>
          <w:rFonts w:hint="eastAsia" w:hAnsi="宋体"/>
          <w:color w:val="000000" w:themeColor="text1"/>
          <w14:textFill>
            <w14:solidFill>
              <w14:schemeClr w14:val="tx1"/>
            </w14:solidFill>
          </w14:textFill>
        </w:rPr>
        <w:t xml:space="preserve">4 </w:t>
      </w:r>
      <w:bookmarkEnd w:id="72"/>
      <w:bookmarkEnd w:id="73"/>
      <w:r>
        <w:rPr>
          <w:rFonts w:hint="eastAsia" w:hAnsi="宋体"/>
          <w:color w:val="000000" w:themeColor="text1"/>
          <w14:textFill>
            <w14:solidFill>
              <w14:schemeClr w14:val="tx1"/>
            </w14:solidFill>
          </w14:textFill>
        </w:rPr>
        <w:t>混凝土结构工程施工质量验收规范</w:t>
      </w:r>
    </w:p>
    <w:bookmarkEnd w:id="70"/>
    <w:bookmarkEnd w:id="71"/>
    <w:p w14:paraId="6B89789B">
      <w:pPr>
        <w:pStyle w:val="58"/>
        <w:ind w:firstLine="420"/>
        <w:rPr>
          <w:rFonts w:hint="eastAsia" w:hAnsi="宋体"/>
          <w:color w:val="000000" w:themeColor="text1"/>
          <w14:textFill>
            <w14:solidFill>
              <w14:schemeClr w14:val="tx1"/>
            </w14:solidFill>
          </w14:textFill>
        </w:rPr>
      </w:pPr>
      <w:r>
        <w:rPr>
          <w:rFonts w:hAnsi="宋体"/>
          <w:color w:val="000000" w:themeColor="text1"/>
          <w14:textFill>
            <w14:solidFill>
              <w14:schemeClr w14:val="tx1"/>
            </w14:solidFill>
          </w14:textFill>
        </w:rPr>
        <w:t>GB 50</w:t>
      </w:r>
      <w:r>
        <w:rPr>
          <w:rFonts w:hint="eastAsia" w:hAnsi="宋体"/>
          <w:color w:val="000000" w:themeColor="text1"/>
          <w14:textFill>
            <w14:solidFill>
              <w14:schemeClr w14:val="tx1"/>
            </w14:solidFill>
          </w14:textFill>
        </w:rPr>
        <w:t xml:space="preserve">021 </w:t>
      </w:r>
      <w:bookmarkEnd w:id="64"/>
      <w:bookmarkEnd w:id="65"/>
      <w:r>
        <w:rPr>
          <w:rFonts w:hint="eastAsia" w:hAnsi="宋体"/>
          <w:color w:val="000000" w:themeColor="text1"/>
          <w14:textFill>
            <w14:solidFill>
              <w14:schemeClr w14:val="tx1"/>
            </w14:solidFill>
          </w14:textFill>
        </w:rPr>
        <w:t>岩土工程勘察规范</w:t>
      </w:r>
    </w:p>
    <w:p w14:paraId="13E4D177">
      <w:pPr>
        <w:pStyle w:val="58"/>
        <w:ind w:firstLine="420"/>
        <w:rPr>
          <w:rFonts w:hint="eastAsia" w:hAnsi="宋体"/>
          <w:color w:val="000000" w:themeColor="text1"/>
          <w14:textFill>
            <w14:solidFill>
              <w14:schemeClr w14:val="tx1"/>
            </w14:solidFill>
          </w14:textFill>
        </w:rPr>
      </w:pPr>
      <w:r>
        <w:rPr>
          <w:rFonts w:hAnsi="宋体"/>
          <w:color w:val="000000" w:themeColor="text1"/>
          <w14:textFill>
            <w14:solidFill>
              <w14:schemeClr w14:val="tx1"/>
            </w14:solidFill>
          </w14:textFill>
        </w:rPr>
        <w:t>GB 50</w:t>
      </w:r>
      <w:r>
        <w:rPr>
          <w:rFonts w:hint="eastAsia" w:hAnsi="宋体"/>
          <w:color w:val="000000" w:themeColor="text1"/>
          <w14:textFill>
            <w14:solidFill>
              <w14:schemeClr w14:val="tx1"/>
            </w14:solidFill>
          </w14:textFill>
        </w:rPr>
        <w:t>026 工程测量标准</w:t>
      </w:r>
    </w:p>
    <w:p w14:paraId="4C447F26">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 50296 管井技术规范</w:t>
      </w:r>
    </w:p>
    <w:p w14:paraId="7ACEA221">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 50330 建筑边坡工程技术规范</w:t>
      </w:r>
    </w:p>
    <w:p w14:paraId="642EB735">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GB/T 5750 生活饮用水标准检验方法</w:t>
      </w:r>
    </w:p>
    <w:p w14:paraId="6F3769C2">
      <w:pPr>
        <w:pStyle w:val="58"/>
        <w:ind w:firstLine="420"/>
        <w:rPr>
          <w:rFonts w:hint="eastAsia" w:hAnsi="宋体"/>
          <w:color w:val="000000" w:themeColor="text1"/>
          <w14:textFill>
            <w14:solidFill>
              <w14:schemeClr w14:val="tx1"/>
            </w14:solidFill>
          </w14:textFill>
        </w:rPr>
      </w:pPr>
      <w:bookmarkStart w:id="74" w:name="OLE_LINK103"/>
      <w:r>
        <w:rPr>
          <w:rFonts w:hint="eastAsia" w:hAnsi="宋体"/>
          <w:color w:val="000000" w:themeColor="text1"/>
          <w14:textFill>
            <w14:solidFill>
              <w14:schemeClr w14:val="tx1"/>
            </w14:solidFill>
          </w14:textFill>
        </w:rPr>
        <w:t>GB/T 14848</w:t>
      </w:r>
      <w:bookmarkEnd w:id="74"/>
      <w:r>
        <w:rPr>
          <w:rFonts w:hint="eastAsia" w:hAnsi="宋体"/>
          <w:color w:val="000000" w:themeColor="text1"/>
          <w14:textFill>
            <w14:solidFill>
              <w14:schemeClr w14:val="tx1"/>
            </w14:solidFill>
          </w14:textFill>
        </w:rPr>
        <w:t xml:space="preserve"> 地下水质量标准</w:t>
      </w:r>
    </w:p>
    <w:p w14:paraId="3BE11AD5">
      <w:pPr>
        <w:pStyle w:val="58"/>
        <w:ind w:firstLine="420"/>
        <w:rPr>
          <w:rFonts w:hint="eastAsia" w:hAnsi="宋体"/>
          <w:color w:val="000000" w:themeColor="text1"/>
          <w14:textFill>
            <w14:solidFill>
              <w14:schemeClr w14:val="tx1"/>
            </w14:solidFill>
          </w14:textFill>
        </w:rPr>
      </w:pPr>
      <w:r>
        <w:rPr>
          <w:rFonts w:hAnsi="宋体"/>
          <w:color w:val="000000" w:themeColor="text1"/>
          <w14:textFill>
            <w14:solidFill>
              <w14:schemeClr w14:val="tx1"/>
            </w14:solidFill>
          </w14:textFill>
        </w:rPr>
        <w:t>GB/T 15776</w:t>
      </w:r>
      <w:r>
        <w:rPr>
          <w:rFonts w:hint="eastAsia" w:hAnsi="宋体"/>
          <w:color w:val="000000" w:themeColor="text1"/>
          <w14:textFill>
            <w14:solidFill>
              <w14:schemeClr w14:val="tx1"/>
            </w14:solidFill>
          </w14:textFill>
        </w:rPr>
        <w:t xml:space="preserve"> 造林技术规程</w:t>
      </w:r>
    </w:p>
    <w:p w14:paraId="45CF31D3">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GB/T 16453.1 水土保持综合治理技术规范　坡耕地治理技术</w:t>
      </w:r>
    </w:p>
    <w:p w14:paraId="38B73A54">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GB/T 16453.2 水土保持综合治理技术规范　荒地治理技术</w:t>
      </w:r>
    </w:p>
    <w:p w14:paraId="684577B6">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GB/T 16453.3 水土保持综合治理技术规范　沟壑治理技术</w:t>
      </w:r>
    </w:p>
    <w:p w14:paraId="4C0E8118">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GB/T 43933 金属矿土地复垦与生态修复技术规范</w:t>
      </w:r>
    </w:p>
    <w:p w14:paraId="637B58D9">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GB/T 43934 煤矿土地复垦与生态修复技术规范</w:t>
      </w:r>
    </w:p>
    <w:p w14:paraId="0E0C6297">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GB/T 43935 矿山土地复垦与生态修复监测评价技术规范</w:t>
      </w:r>
    </w:p>
    <w:p w14:paraId="0C2EE199">
      <w:pPr>
        <w:pStyle w:val="58"/>
        <w:ind w:firstLine="420"/>
        <w:rPr>
          <w:rFonts w:hint="eastAsia" w:hAnsi="宋体"/>
          <w:color w:val="000000" w:themeColor="text1"/>
          <w14:textFill>
            <w14:solidFill>
              <w14:schemeClr w14:val="tx1"/>
            </w14:solidFill>
          </w14:textFill>
        </w:rPr>
      </w:pPr>
      <w:bookmarkStart w:id="75" w:name="OLE_LINK67"/>
      <w:bookmarkStart w:id="76" w:name="OLE_LINK66"/>
      <w:r>
        <w:rPr>
          <w:rFonts w:hint="eastAsia" w:hAnsi="宋体"/>
          <w:color w:val="000000" w:themeColor="text1"/>
          <w14:textFill>
            <w14:solidFill>
              <w14:schemeClr w14:val="tx1"/>
            </w14:solidFill>
          </w14:textFill>
        </w:rPr>
        <w:t>GB/T 50319 建设工程监理规范</w:t>
      </w:r>
      <w:bookmarkEnd w:id="66"/>
      <w:bookmarkEnd w:id="67"/>
    </w:p>
    <w:bookmarkEnd w:id="75"/>
    <w:bookmarkEnd w:id="76"/>
    <w:p w14:paraId="7D915A88">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DZ/T 0133 地下水动态监测规程</w:t>
      </w:r>
    </w:p>
    <w:p w14:paraId="4C4B1D33">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DZ/T 0219 滑坡防治工程设计与施工技术规范</w:t>
      </w:r>
    </w:p>
    <w:p w14:paraId="78AC08DD">
      <w:pPr>
        <w:pStyle w:val="58"/>
        <w:ind w:firstLine="420"/>
        <w:rPr>
          <w:rFonts w:hint="eastAsia" w:hAnsi="宋体"/>
          <w:color w:val="000000" w:themeColor="text1"/>
          <w14:textFill>
            <w14:solidFill>
              <w14:schemeClr w14:val="tx1"/>
            </w14:solidFill>
          </w14:textFill>
        </w:rPr>
      </w:pPr>
      <w:bookmarkStart w:id="77" w:name="OLE_LINK91"/>
      <w:bookmarkStart w:id="78" w:name="OLE_LINK92"/>
      <w:r>
        <w:rPr>
          <w:rFonts w:hint="eastAsia" w:hAnsi="宋体"/>
          <w:color w:val="000000" w:themeColor="text1"/>
          <w14:textFill>
            <w14:solidFill>
              <w14:schemeClr w14:val="tx1"/>
            </w14:solidFill>
          </w14:textFill>
        </w:rPr>
        <w:t>DZ/T 0221 崩塌、滑坡、泥石流监测规范</w:t>
      </w:r>
    </w:p>
    <w:bookmarkEnd w:id="77"/>
    <w:bookmarkEnd w:id="78"/>
    <w:p w14:paraId="7ADCF03B">
      <w:pPr>
        <w:pStyle w:val="58"/>
        <w:ind w:firstLine="420"/>
        <w:rPr>
          <w:rFonts w:hint="eastAsia" w:hAnsi="宋体"/>
          <w:color w:val="000000" w:themeColor="text1"/>
          <w14:textFill>
            <w14:solidFill>
              <w14:schemeClr w14:val="tx1"/>
            </w14:solidFill>
          </w14:textFill>
        </w:rPr>
      </w:pPr>
      <w:bookmarkStart w:id="79" w:name="OLE_LINK50"/>
      <w:bookmarkStart w:id="80" w:name="OLE_LINK75"/>
      <w:bookmarkStart w:id="81" w:name="OLE_LINK51"/>
      <w:bookmarkStart w:id="82" w:name="OLE_LINK73"/>
      <w:r>
        <w:rPr>
          <w:rFonts w:hint="eastAsia" w:hAnsi="宋体"/>
          <w:color w:val="000000" w:themeColor="text1"/>
          <w14:textFill>
            <w14:solidFill>
              <w14:schemeClr w14:val="tx1"/>
            </w14:solidFill>
          </w14:textFill>
        </w:rPr>
        <w:t>DZ/T 0222</w:t>
      </w:r>
      <w:bookmarkEnd w:id="79"/>
      <w:r>
        <w:rPr>
          <w:rFonts w:hint="eastAsia" w:hAnsi="宋体"/>
          <w:color w:val="000000" w:themeColor="text1"/>
          <w14:textFill>
            <w14:solidFill>
              <w14:schemeClr w14:val="tx1"/>
            </w14:solidFill>
          </w14:textFill>
        </w:rPr>
        <w:t xml:space="preserve"> 地质灾害防治工程监理规范</w:t>
      </w:r>
    </w:p>
    <w:bookmarkEnd w:id="80"/>
    <w:bookmarkEnd w:id="81"/>
    <w:bookmarkEnd w:id="82"/>
    <w:p w14:paraId="08F901A5">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DZ/T 0239 泥石流灾害防治工程设计规范</w:t>
      </w:r>
    </w:p>
    <w:p w14:paraId="53C0D44F">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DZ/T 0288 区域地下水污染调查评价规范</w:t>
      </w:r>
    </w:p>
    <w:p w14:paraId="279DAB79">
      <w:pPr>
        <w:pStyle w:val="58"/>
        <w:ind w:firstLine="420"/>
        <w:rPr>
          <w:rFonts w:hint="eastAsia" w:hAnsi="宋体"/>
          <w:color w:val="000000" w:themeColor="text1"/>
          <w14:textFill>
            <w14:solidFill>
              <w14:schemeClr w14:val="tx1"/>
            </w14:solidFill>
          </w14:textFill>
        </w:rPr>
      </w:pPr>
      <w:bookmarkStart w:id="83" w:name="OLE_LINK137"/>
      <w:r>
        <w:rPr>
          <w:rFonts w:hint="eastAsia" w:hAnsi="宋体"/>
          <w:color w:val="000000" w:themeColor="text1"/>
          <w14:textFill>
            <w14:solidFill>
              <w14:schemeClr w14:val="tx1"/>
            </w14:solidFill>
          </w14:textFill>
        </w:rPr>
        <w:t>TD/T 1070.1 矿山生态修复技术规范 第1部分 通则</w:t>
      </w:r>
    </w:p>
    <w:bookmarkEnd w:id="83"/>
    <w:p w14:paraId="66C81373">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TD/T 1070.2 矿山生态修复技术规范 第2部分：煤炭矿山</w:t>
      </w:r>
    </w:p>
    <w:p w14:paraId="249F2275">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TD/T 1070.3 矿山生态修复技术规范 第3部分：金属矿山 </w:t>
      </w:r>
    </w:p>
    <w:p w14:paraId="07F9A9C4">
      <w:pPr>
        <w:pStyle w:val="58"/>
        <w:ind w:firstLine="420"/>
        <w:rPr>
          <w:rFonts w:hint="eastAsia" w:hAnsi="宋体"/>
          <w:color w:val="000000" w:themeColor="text1"/>
          <w14:textFill>
            <w14:solidFill>
              <w14:schemeClr w14:val="tx1"/>
            </w14:solidFill>
          </w14:textFill>
        </w:rPr>
      </w:pPr>
      <w:bookmarkStart w:id="84" w:name="OLE_LINK7"/>
      <w:bookmarkStart w:id="85" w:name="OLE_LINK6"/>
      <w:r>
        <w:rPr>
          <w:rFonts w:hint="eastAsia" w:hAnsi="宋体"/>
          <w:color w:val="000000" w:themeColor="text1"/>
          <w14:textFill>
            <w14:solidFill>
              <w14:schemeClr w14:val="tx1"/>
            </w14:solidFill>
          </w14:textFill>
        </w:rPr>
        <w:t>TD/T 1070.4 矿山生态修复技术规范 第4部分：建材矿山</w:t>
      </w:r>
      <w:bookmarkEnd w:id="84"/>
      <w:bookmarkEnd w:id="85"/>
    </w:p>
    <w:p w14:paraId="0FF26DB7">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TD/T 1070.5 矿山生态修复技术规范 第5部分：化工矿山</w:t>
      </w:r>
    </w:p>
    <w:p w14:paraId="6267D115">
      <w:pPr>
        <w:pStyle w:val="58"/>
        <w:ind w:firstLine="420"/>
        <w:rPr>
          <w:rFonts w:hint="eastAsia" w:hAnsi="宋体"/>
          <w:color w:val="000000" w:themeColor="text1"/>
          <w14:textFill>
            <w14:solidFill>
              <w14:schemeClr w14:val="tx1"/>
            </w14:solidFill>
          </w14:textFill>
        </w:rPr>
      </w:pPr>
      <w:r>
        <w:rPr>
          <w:rFonts w:hAnsi="宋体"/>
          <w:color w:val="000000" w:themeColor="text1"/>
          <w14:textFill>
            <w14:solidFill>
              <w14:schemeClr w14:val="tx1"/>
            </w14:solidFill>
          </w14:textFill>
        </w:rPr>
        <w:t>TD/T 1070.</w:t>
      </w:r>
      <w:r>
        <w:rPr>
          <w:rFonts w:hint="eastAsia" w:hAnsi="宋体"/>
          <w:color w:val="000000" w:themeColor="text1"/>
          <w14:textFill>
            <w14:solidFill>
              <w14:schemeClr w14:val="tx1"/>
            </w14:solidFill>
          </w14:textFill>
        </w:rPr>
        <w:t>6</w:t>
      </w:r>
      <w:r>
        <w:rPr>
          <w:rFonts w:hAnsi="宋体"/>
          <w:color w:val="000000" w:themeColor="text1"/>
          <w14:textFill>
            <w14:solidFill>
              <w14:schemeClr w14:val="tx1"/>
            </w14:solidFill>
          </w14:textFill>
        </w:rPr>
        <w:t xml:space="preserve"> </w:t>
      </w:r>
      <w:r>
        <w:rPr>
          <w:rFonts w:hint="eastAsia" w:hAnsi="宋体"/>
          <w:color w:val="000000" w:themeColor="text1"/>
          <w14:textFill>
            <w14:solidFill>
              <w14:schemeClr w14:val="tx1"/>
            </w14:solidFill>
          </w14:textFill>
        </w:rPr>
        <w:t>矿山生态修复技术规范</w:t>
      </w:r>
      <w:r>
        <w:rPr>
          <w:rFonts w:hAnsi="宋体"/>
          <w:color w:val="000000" w:themeColor="text1"/>
          <w14:textFill>
            <w14:solidFill>
              <w14:schemeClr w14:val="tx1"/>
            </w14:solidFill>
          </w14:textFill>
        </w:rPr>
        <w:t xml:space="preserve"> </w:t>
      </w:r>
      <w:r>
        <w:rPr>
          <w:rFonts w:hint="eastAsia" w:hAnsi="宋体"/>
          <w:color w:val="000000" w:themeColor="text1"/>
          <w14:textFill>
            <w14:solidFill>
              <w14:schemeClr w14:val="tx1"/>
            </w14:solidFill>
          </w14:textFill>
        </w:rPr>
        <w:t>第6部分：稀土矿山</w:t>
      </w:r>
    </w:p>
    <w:p w14:paraId="43CCF708">
      <w:pPr>
        <w:pStyle w:val="58"/>
        <w:ind w:firstLine="420"/>
        <w:rPr>
          <w:rFonts w:hint="eastAsia" w:hAnsi="宋体"/>
          <w:color w:val="000000" w:themeColor="text1"/>
          <w14:textFill>
            <w14:solidFill>
              <w14:schemeClr w14:val="tx1"/>
            </w14:solidFill>
          </w14:textFill>
        </w:rPr>
      </w:pPr>
      <w:r>
        <w:rPr>
          <w:rFonts w:hAnsi="宋体"/>
          <w:color w:val="000000" w:themeColor="text1"/>
          <w14:textFill>
            <w14:solidFill>
              <w14:schemeClr w14:val="tx1"/>
            </w14:solidFill>
          </w14:textFill>
        </w:rPr>
        <w:t>TD/T 1070.</w:t>
      </w:r>
      <w:r>
        <w:rPr>
          <w:rFonts w:hint="eastAsia" w:hAnsi="宋体"/>
          <w:color w:val="000000" w:themeColor="text1"/>
          <w14:textFill>
            <w14:solidFill>
              <w14:schemeClr w14:val="tx1"/>
            </w14:solidFill>
          </w14:textFill>
        </w:rPr>
        <w:t>7</w:t>
      </w:r>
      <w:r>
        <w:rPr>
          <w:rFonts w:hAnsi="宋体"/>
          <w:color w:val="000000" w:themeColor="text1"/>
          <w14:textFill>
            <w14:solidFill>
              <w14:schemeClr w14:val="tx1"/>
            </w14:solidFill>
          </w14:textFill>
        </w:rPr>
        <w:t xml:space="preserve"> </w:t>
      </w:r>
      <w:r>
        <w:rPr>
          <w:rFonts w:hint="eastAsia" w:hAnsi="宋体"/>
          <w:color w:val="000000" w:themeColor="text1"/>
          <w14:textFill>
            <w14:solidFill>
              <w14:schemeClr w14:val="tx1"/>
            </w14:solidFill>
          </w14:textFill>
        </w:rPr>
        <w:t>矿山生态修复技术规范</w:t>
      </w:r>
      <w:r>
        <w:rPr>
          <w:rFonts w:hAnsi="宋体"/>
          <w:color w:val="000000" w:themeColor="text1"/>
          <w14:textFill>
            <w14:solidFill>
              <w14:schemeClr w14:val="tx1"/>
            </w14:solidFill>
          </w14:textFill>
        </w:rPr>
        <w:t xml:space="preserve"> </w:t>
      </w:r>
      <w:r>
        <w:rPr>
          <w:rFonts w:hint="eastAsia" w:hAnsi="宋体"/>
          <w:color w:val="000000" w:themeColor="text1"/>
          <w14:textFill>
            <w14:solidFill>
              <w14:schemeClr w14:val="tx1"/>
            </w14:solidFill>
          </w14:textFill>
        </w:rPr>
        <w:t>第7部分：油气矿山</w:t>
      </w:r>
    </w:p>
    <w:p w14:paraId="292DD708">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JGJ 106 建筑基桩检测技术规范</w:t>
      </w:r>
    </w:p>
    <w:p w14:paraId="5E9F21AD">
      <w:pPr>
        <w:pStyle w:val="58"/>
        <w:ind w:firstLine="420"/>
        <w:rPr>
          <w:rFonts w:hint="eastAsia" w:hAnsi="宋体"/>
          <w:color w:val="000000" w:themeColor="text1"/>
          <w14:textFill>
            <w14:solidFill>
              <w14:schemeClr w14:val="tx1"/>
            </w14:solidFill>
          </w14:textFill>
        </w:rPr>
      </w:pPr>
      <w:bookmarkStart w:id="86" w:name="OLE_LINK136"/>
      <w:bookmarkStart w:id="87" w:name="OLE_LINK95"/>
      <w:r>
        <w:rPr>
          <w:rFonts w:hint="eastAsia" w:hAnsi="宋体"/>
          <w:color w:val="000000" w:themeColor="text1"/>
          <w14:textFill>
            <w14:solidFill>
              <w14:schemeClr w14:val="tx1"/>
            </w14:solidFill>
          </w14:textFill>
        </w:rPr>
        <w:t>CJJ 76 城市地下水动态观测规程</w:t>
      </w:r>
      <w:bookmarkEnd w:id="68"/>
      <w:bookmarkEnd w:id="69"/>
    </w:p>
    <w:p w14:paraId="19DBC689">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安监总煤装[2017]66号 国家安全监管总局 国家煤矿安监局 国家能源局 国家铁路局关于印发《建筑物、水体、铁路及生要井巷煤柱留设与压煤开采规范》的通知</w:t>
      </w:r>
    </w:p>
    <w:bookmarkEnd w:id="86"/>
    <w:bookmarkEnd w:id="87"/>
    <w:p w14:paraId="1F5C43B3">
      <w:pPr>
        <w:pStyle w:val="106"/>
        <w:spacing w:before="240" w:after="240"/>
        <w:rPr>
          <w:color w:val="000000" w:themeColor="text1"/>
          <w14:textFill>
            <w14:solidFill>
              <w14:schemeClr w14:val="tx1"/>
            </w14:solidFill>
          </w14:textFill>
        </w:rPr>
      </w:pPr>
      <w:bookmarkStart w:id="88" w:name="_Toc190119513"/>
      <w:bookmarkStart w:id="89" w:name="_Toc190676339"/>
      <w:bookmarkStart w:id="90" w:name="_Toc190115249"/>
      <w:bookmarkStart w:id="91" w:name="_Toc190078907"/>
      <w:bookmarkStart w:id="92" w:name="_Toc218864898"/>
      <w:bookmarkStart w:id="93" w:name="_Toc97192966"/>
      <w:bookmarkStart w:id="94" w:name="_Toc190118271"/>
      <w:bookmarkStart w:id="95" w:name="_Toc218865010"/>
      <w:r>
        <w:rPr>
          <w:rFonts w:hint="eastAsia"/>
          <w:color w:val="000000" w:themeColor="text1"/>
          <w14:textFill>
            <w14:solidFill>
              <w14:schemeClr w14:val="tx1"/>
            </w14:solidFill>
          </w14:textFill>
        </w:rPr>
        <w:t>术语和定义</w:t>
      </w:r>
      <w:bookmarkEnd w:id="88"/>
      <w:bookmarkEnd w:id="89"/>
      <w:bookmarkEnd w:id="90"/>
      <w:bookmarkEnd w:id="91"/>
      <w:bookmarkEnd w:id="92"/>
      <w:bookmarkEnd w:id="93"/>
      <w:bookmarkEnd w:id="94"/>
      <w:bookmarkEnd w:id="95"/>
    </w:p>
    <w:sdt>
      <w:sdtPr>
        <w:rPr>
          <w:rFonts w:hAnsi="宋体"/>
          <w:color w:val="000000" w:themeColor="text1"/>
          <w14:textFill>
            <w14:solidFill>
              <w14:schemeClr w14:val="tx1"/>
            </w14:solidFill>
          </w14:textFill>
        </w:rPr>
        <w:id w:val="-1909835108"/>
        <w:placeholder>
          <w:docPart w:val="196A76C8928B42C886B70919508696B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Ansi="宋体"/>
          <w:color w:val="000000" w:themeColor="text1"/>
          <w14:textFill>
            <w14:solidFill>
              <w14:schemeClr w14:val="tx1"/>
            </w14:solidFill>
          </w14:textFill>
        </w:rPr>
      </w:sdtEndPr>
      <w:sdtContent>
        <w:p w14:paraId="319DD9E8">
          <w:pPr>
            <w:pStyle w:val="58"/>
            <w:ind w:firstLine="420"/>
            <w:rPr>
              <w:rFonts w:hint="eastAsia" w:hAnsi="宋体"/>
              <w:color w:val="000000" w:themeColor="text1"/>
              <w14:textFill>
                <w14:solidFill>
                  <w14:schemeClr w14:val="tx1"/>
                </w14:solidFill>
              </w14:textFill>
            </w:rPr>
          </w:pPr>
          <w:bookmarkStart w:id="96" w:name="_Toc26986532"/>
          <w:bookmarkEnd w:id="96"/>
          <w:r>
            <w:rPr>
              <w:rFonts w:hAnsi="宋体"/>
              <w:color w:val="000000" w:themeColor="text1"/>
              <w14:textFill>
                <w14:solidFill>
                  <w14:schemeClr w14:val="tx1"/>
                </w14:solidFill>
              </w14:textFill>
            </w:rPr>
            <w:t>下列术语和定义适用于本文件。</w:t>
          </w:r>
        </w:p>
      </w:sdtContent>
    </w:sdt>
    <w:p w14:paraId="0FBD75BF">
      <w:pPr>
        <w:pStyle w:val="107"/>
        <w:spacing w:before="120" w:after="120"/>
        <w:rPr>
          <w:color w:val="000000" w:themeColor="text1"/>
          <w14:textFill>
            <w14:solidFill>
              <w14:schemeClr w14:val="tx1"/>
            </w14:solidFill>
          </w14:textFill>
        </w:rPr>
      </w:pPr>
      <w:bookmarkStart w:id="97" w:name="_Toc218865011"/>
      <w:bookmarkStart w:id="98" w:name="_Toc190115251"/>
      <w:r>
        <w:rPr>
          <w:rFonts w:hint="eastAsia"/>
          <w:color w:val="000000" w:themeColor="text1"/>
          <w14:textFill>
            <w14:solidFill>
              <w14:schemeClr w14:val="tx1"/>
            </w14:solidFill>
          </w14:textFill>
        </w:rPr>
        <w:t>废弃矿山 abandoned mine</w:t>
      </w:r>
      <w:bookmarkEnd w:id="97"/>
      <w:bookmarkEnd w:id="98"/>
    </w:p>
    <w:p w14:paraId="725AD968">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废弃矿山是指采矿权已经灭失、现状为废弃、不再进行采矿活动且明确由政府承担生态修复责任的矿山。</w:t>
      </w:r>
    </w:p>
    <w:p w14:paraId="22534D64">
      <w:pPr>
        <w:pStyle w:val="107"/>
        <w:spacing w:before="120" w:after="120"/>
        <w:rPr>
          <w:color w:val="000000" w:themeColor="text1"/>
          <w14:textFill>
            <w14:solidFill>
              <w14:schemeClr w14:val="tx1"/>
            </w14:solidFill>
          </w14:textFill>
        </w:rPr>
      </w:pPr>
      <w:bookmarkStart w:id="99" w:name="_Toc218865012"/>
      <w:bookmarkStart w:id="100" w:name="_Toc190115252"/>
      <w:r>
        <w:rPr>
          <w:rFonts w:hint="eastAsia"/>
          <w:color w:val="000000" w:themeColor="text1"/>
          <w14:textFill>
            <w14:solidFill>
              <w14:schemeClr w14:val="tx1"/>
            </w14:solidFill>
          </w14:textFill>
        </w:rPr>
        <w:t>矿山生态修复 ecological restoration of mines</w:t>
      </w:r>
      <w:bookmarkEnd w:id="99"/>
      <w:bookmarkEnd w:id="100"/>
    </w:p>
    <w:p w14:paraId="70CCAA4D">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矿山生态修复是指针对矿产资源</w:t>
      </w:r>
      <w:bookmarkStart w:id="101" w:name="OLE_LINK1"/>
      <w:bookmarkStart w:id="102" w:name="OLE_LINK2"/>
      <w:r>
        <w:rPr>
          <w:rFonts w:hint="eastAsia" w:hAnsi="宋体"/>
          <w:color w:val="000000" w:themeColor="text1"/>
          <w14:textFill>
            <w14:solidFill>
              <w14:schemeClr w14:val="tx1"/>
            </w14:solidFill>
          </w14:textFill>
        </w:rPr>
        <w:t>开发造成的地质安全隐患、土地占用和损毁、地下</w:t>
      </w:r>
      <w:bookmarkEnd w:id="101"/>
      <w:bookmarkEnd w:id="102"/>
      <w:r>
        <w:rPr>
          <w:rFonts w:hint="eastAsia" w:hAnsi="宋体"/>
          <w:color w:val="000000" w:themeColor="text1"/>
          <w14:textFill>
            <w14:solidFill>
              <w14:schemeClr w14:val="tx1"/>
            </w14:solidFill>
          </w14:textFill>
        </w:rPr>
        <w:t>含水层破坏、生态破坏等问题，通过预防控制、保护恢复和综合整治措施等手段，使矿山生态环境达到稳定、损毁的土地达到可供利用状态及生态功能恢复的活动。</w:t>
      </w:r>
    </w:p>
    <w:p w14:paraId="76AE35EB">
      <w:pPr>
        <w:pStyle w:val="107"/>
        <w:spacing w:before="120" w:after="120"/>
        <w:rPr>
          <w:color w:val="000000" w:themeColor="text1"/>
          <w14:textFill>
            <w14:solidFill>
              <w14:schemeClr w14:val="tx1"/>
            </w14:solidFill>
          </w14:textFill>
        </w:rPr>
      </w:pPr>
      <w:bookmarkStart w:id="103" w:name="_Toc190115254"/>
      <w:bookmarkStart w:id="104" w:name="_Toc218865013"/>
      <w:bookmarkStart w:id="105" w:name="OLE_LINK10"/>
      <w:r>
        <w:rPr>
          <w:rFonts w:hint="eastAsia"/>
          <w:color w:val="000000" w:themeColor="text1"/>
          <w14:textFill>
            <w14:solidFill>
              <w14:schemeClr w14:val="tx1"/>
            </w14:solidFill>
          </w14:textFill>
        </w:rPr>
        <w:t xml:space="preserve">监理机构 </w:t>
      </w:r>
      <w:bookmarkEnd w:id="103"/>
      <w:bookmarkEnd w:id="104"/>
      <w:r>
        <w:rPr>
          <w:rFonts w:hint="eastAsia"/>
          <w:color w:val="000000" w:themeColor="text1"/>
          <w14:textFill>
            <w14:solidFill>
              <w14:schemeClr w14:val="tx1"/>
            </w14:solidFill>
          </w14:textFill>
        </w:rPr>
        <w:t>s</w:t>
      </w:r>
      <w:r>
        <w:rPr>
          <w:color w:val="000000" w:themeColor="text1"/>
          <w14:textFill>
            <w14:solidFill>
              <w14:schemeClr w14:val="tx1"/>
            </w14:solidFill>
          </w14:textFill>
        </w:rPr>
        <w:t>upervisory authority</w:t>
      </w:r>
    </w:p>
    <w:bookmarkEnd w:id="105"/>
    <w:p w14:paraId="14577295">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监理单位派驻工程项目负责履行工程监理合同的组织机构。</w:t>
      </w:r>
    </w:p>
    <w:p w14:paraId="79D37B7E">
      <w:pPr>
        <w:pStyle w:val="58"/>
        <w:ind w:firstLine="420"/>
        <w:rPr>
          <w:rFonts w:hint="eastAsia" w:hAnsi="宋体"/>
          <w:color w:val="000000" w:themeColor="text1"/>
          <w14:textFill>
            <w14:solidFill>
              <w14:schemeClr w14:val="tx1"/>
            </w14:solidFill>
          </w14:textFill>
        </w:rPr>
      </w:pPr>
      <w:bookmarkStart w:id="106" w:name="OLE_LINK61"/>
      <w:bookmarkStart w:id="107" w:name="OLE_LINK60"/>
      <w:r>
        <w:rPr>
          <w:rFonts w:hint="eastAsia"/>
          <w:color w:val="000000" w:themeColor="text1"/>
          <w14:textFill>
            <w14:solidFill>
              <w14:schemeClr w14:val="tx1"/>
            </w14:solidFill>
          </w14:textFill>
        </w:rPr>
        <w:t>[来源：DZ/T 0222-2006 2.3条，有修改]</w:t>
      </w:r>
      <w:bookmarkEnd w:id="106"/>
      <w:bookmarkEnd w:id="107"/>
    </w:p>
    <w:p w14:paraId="413587E9">
      <w:pPr>
        <w:pStyle w:val="107"/>
        <w:spacing w:before="120" w:after="120"/>
        <w:rPr>
          <w:color w:val="000000" w:themeColor="text1"/>
          <w14:textFill>
            <w14:solidFill>
              <w14:schemeClr w14:val="tx1"/>
            </w14:solidFill>
          </w14:textFill>
        </w:rPr>
      </w:pPr>
      <w:bookmarkStart w:id="108" w:name="_Toc218865014"/>
      <w:bookmarkStart w:id="109" w:name="OLE_LINK15"/>
      <w:r>
        <w:rPr>
          <w:rFonts w:hint="eastAsia"/>
          <w:color w:val="000000" w:themeColor="text1"/>
          <w14:textFill>
            <w14:solidFill>
              <w14:schemeClr w14:val="tx1"/>
            </w14:solidFill>
          </w14:textFill>
        </w:rPr>
        <w:t>总监理工程师 chief supervision engineer</w:t>
      </w:r>
      <w:bookmarkEnd w:id="108"/>
    </w:p>
    <w:bookmarkEnd w:id="109"/>
    <w:p w14:paraId="3DABC84A">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由工程监理单位法定代表人书面任命，全面负责履行建设工程监理合同、主持项目监理机构工作的注册监理工程师。</w:t>
      </w:r>
    </w:p>
    <w:p w14:paraId="022FA623">
      <w:pPr>
        <w:pStyle w:val="58"/>
        <w:ind w:firstLine="420"/>
        <w:rPr>
          <w:rFonts w:hint="eastAsia" w:hAnsi="宋体"/>
          <w:color w:val="000000" w:themeColor="text1"/>
          <w14:textFill>
            <w14:solidFill>
              <w14:schemeClr w14:val="tx1"/>
            </w14:solidFill>
          </w14:textFill>
        </w:rPr>
      </w:pPr>
      <w:r>
        <w:rPr>
          <w:rFonts w:hint="eastAsia"/>
          <w:color w:val="000000" w:themeColor="text1"/>
          <w14:textFill>
            <w14:solidFill>
              <w14:schemeClr w14:val="tx1"/>
            </w14:solidFill>
          </w14:textFill>
        </w:rPr>
        <w:t>[来源：DZ/T 0222-2006 2.4条，有修改]</w:t>
      </w:r>
    </w:p>
    <w:p w14:paraId="79054BBA">
      <w:pPr>
        <w:pStyle w:val="107"/>
        <w:spacing w:before="120" w:after="120"/>
        <w:rPr>
          <w:color w:val="000000" w:themeColor="text1"/>
          <w14:textFill>
            <w14:solidFill>
              <w14:schemeClr w14:val="tx1"/>
            </w14:solidFill>
          </w14:textFill>
        </w:rPr>
      </w:pPr>
      <w:bookmarkStart w:id="110" w:name="_Toc218865015"/>
      <w:bookmarkStart w:id="111" w:name="OLE_LINK16"/>
      <w:r>
        <w:rPr>
          <w:rFonts w:hint="eastAsia"/>
          <w:color w:val="000000" w:themeColor="text1"/>
          <w14:textFill>
            <w14:solidFill>
              <w14:schemeClr w14:val="tx1"/>
            </w14:solidFill>
          </w14:textFill>
        </w:rPr>
        <w:t>专业监理工程师 professional  supervision engineer</w:t>
      </w:r>
      <w:bookmarkEnd w:id="110"/>
    </w:p>
    <w:bookmarkEnd w:id="111"/>
    <w:p w14:paraId="5B37158F">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由总监理工程师授权，负责实施某一专业或某一岗位的监理工作，有相应监理文件签发权，具有工程类注册执业资格或具有中级及以上专业技术职称2年及以上工程实践经验并经监理业务培训的人员。</w:t>
      </w:r>
    </w:p>
    <w:p w14:paraId="6B42EA96">
      <w:pPr>
        <w:pStyle w:val="58"/>
        <w:ind w:firstLine="420"/>
        <w:rPr>
          <w:rFonts w:hint="eastAsia" w:hAnsi="宋体"/>
          <w:color w:val="000000" w:themeColor="text1"/>
          <w14:textFill>
            <w14:solidFill>
              <w14:schemeClr w14:val="tx1"/>
            </w14:solidFill>
          </w14:textFill>
        </w:rPr>
      </w:pPr>
      <w:r>
        <w:rPr>
          <w:rFonts w:hint="eastAsia"/>
          <w:color w:val="000000" w:themeColor="text1"/>
          <w14:textFill>
            <w14:solidFill>
              <w14:schemeClr w14:val="tx1"/>
            </w14:solidFill>
          </w14:textFill>
        </w:rPr>
        <w:t>[来源：</w:t>
      </w:r>
      <w:bookmarkStart w:id="112" w:name="OLE_LINK62"/>
      <w:bookmarkStart w:id="113" w:name="OLE_LINK63"/>
      <w:r>
        <w:rPr>
          <w:color w:val="000000" w:themeColor="text1"/>
          <w14:textFill>
            <w14:solidFill>
              <w14:schemeClr w14:val="tx1"/>
            </w14:solidFill>
          </w14:textFill>
        </w:rPr>
        <w:t>GB/T 50319</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2013</w:t>
      </w:r>
      <w:r>
        <w:rPr>
          <w:rFonts w:hint="eastAsia"/>
          <w:color w:val="000000" w:themeColor="text1"/>
          <w14:textFill>
            <w14:solidFill>
              <w14:schemeClr w14:val="tx1"/>
            </w14:solidFill>
          </w14:textFill>
        </w:rPr>
        <w:t xml:space="preserve"> </w:t>
      </w:r>
      <w:bookmarkEnd w:id="112"/>
      <w:bookmarkEnd w:id="113"/>
      <w:r>
        <w:rPr>
          <w:rFonts w:hint="eastAsia"/>
          <w:color w:val="000000" w:themeColor="text1"/>
          <w14:textFill>
            <w14:solidFill>
              <w14:schemeClr w14:val="tx1"/>
            </w14:solidFill>
          </w14:textFill>
        </w:rPr>
        <w:t>2.0.8]</w:t>
      </w:r>
    </w:p>
    <w:p w14:paraId="012E5BF4">
      <w:pPr>
        <w:pStyle w:val="107"/>
        <w:spacing w:before="120" w:after="120"/>
        <w:rPr>
          <w:color w:val="000000" w:themeColor="text1"/>
          <w14:textFill>
            <w14:solidFill>
              <w14:schemeClr w14:val="tx1"/>
            </w14:solidFill>
          </w14:textFill>
        </w:rPr>
      </w:pPr>
      <w:bookmarkStart w:id="114" w:name="_Toc218865016"/>
      <w:r>
        <w:rPr>
          <w:rFonts w:hint="eastAsia"/>
          <w:color w:val="000000" w:themeColor="text1"/>
          <w14:textFill>
            <w14:solidFill>
              <w14:schemeClr w14:val="tx1"/>
            </w14:solidFill>
          </w14:textFill>
        </w:rPr>
        <w:t>监理员 supervision</w:t>
      </w:r>
      <w:bookmarkEnd w:id="114"/>
    </w:p>
    <w:p w14:paraId="6A8A6300">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从事具体监理工作，具有中专及以上学历并经过监理业务培训的人员。</w:t>
      </w:r>
    </w:p>
    <w:p w14:paraId="5A04DC27">
      <w:pPr>
        <w:pStyle w:val="58"/>
        <w:ind w:firstLine="420"/>
        <w:rPr>
          <w:rFonts w:hint="eastAsia" w:hAnsi="宋体"/>
          <w:color w:val="000000" w:themeColor="text1"/>
          <w14:textFill>
            <w14:solidFill>
              <w14:schemeClr w14:val="tx1"/>
            </w14:solidFill>
          </w14:textFill>
        </w:rPr>
      </w:pPr>
      <w:bookmarkStart w:id="115" w:name="OLE_LINK71"/>
      <w:bookmarkStart w:id="116" w:name="OLE_LINK72"/>
      <w:r>
        <w:rPr>
          <w:rFonts w:hint="eastAsia"/>
          <w:color w:val="000000" w:themeColor="text1"/>
          <w14:textFill>
            <w14:solidFill>
              <w14:schemeClr w14:val="tx1"/>
            </w14:solidFill>
          </w14:textFill>
        </w:rPr>
        <w:t>[来源：</w:t>
      </w:r>
      <w:r>
        <w:rPr>
          <w:color w:val="000000" w:themeColor="text1"/>
          <w14:textFill>
            <w14:solidFill>
              <w14:schemeClr w14:val="tx1"/>
            </w14:solidFill>
          </w14:textFill>
        </w:rPr>
        <w:t xml:space="preserve">GB/T 50319-2013 </w:t>
      </w:r>
      <w:r>
        <w:rPr>
          <w:rFonts w:hint="eastAsia"/>
          <w:color w:val="000000" w:themeColor="text1"/>
          <w14:textFill>
            <w14:solidFill>
              <w14:schemeClr w14:val="tx1"/>
            </w14:solidFill>
          </w14:textFill>
        </w:rPr>
        <w:t>2.0.9]</w:t>
      </w:r>
    </w:p>
    <w:bookmarkEnd w:id="115"/>
    <w:bookmarkEnd w:id="116"/>
    <w:p w14:paraId="077EB1B8">
      <w:pPr>
        <w:pStyle w:val="107"/>
        <w:spacing w:before="120" w:after="120"/>
        <w:rPr>
          <w:color w:val="000000" w:themeColor="text1"/>
          <w14:textFill>
            <w14:solidFill>
              <w14:schemeClr w14:val="tx1"/>
            </w14:solidFill>
          </w14:textFill>
        </w:rPr>
      </w:pPr>
      <w:bookmarkStart w:id="117" w:name="_Toc190115255"/>
      <w:bookmarkStart w:id="118" w:name="_Toc218865017"/>
      <w:bookmarkStart w:id="119" w:name="OLE_LINK23"/>
      <w:bookmarkStart w:id="120" w:name="OLE_LINK24"/>
      <w:r>
        <w:rPr>
          <w:rFonts w:hint="eastAsia"/>
          <w:color w:val="000000" w:themeColor="text1"/>
          <w14:textFill>
            <w14:solidFill>
              <w14:schemeClr w14:val="tx1"/>
            </w14:solidFill>
          </w14:textFill>
        </w:rPr>
        <w:t>监理规划</w:t>
      </w:r>
      <w:r>
        <w:rPr>
          <w:color w:val="000000" w:themeColor="text1"/>
          <w14:textFill>
            <w14:solidFill>
              <w14:schemeClr w14:val="tx1"/>
            </w14:solidFill>
          </w14:textFill>
        </w:rPr>
        <w:t xml:space="preserve"> project supervision planning</w:t>
      </w:r>
      <w:bookmarkEnd w:id="117"/>
      <w:bookmarkEnd w:id="118"/>
    </w:p>
    <w:bookmarkEnd w:id="119"/>
    <w:bookmarkEnd w:id="120"/>
    <w:p w14:paraId="22748263">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用来指导监理机构全面开展监理工作的指导性文件。</w:t>
      </w:r>
    </w:p>
    <w:p w14:paraId="6ABADFB0">
      <w:pPr>
        <w:pStyle w:val="58"/>
        <w:ind w:firstLine="420"/>
        <w:rPr>
          <w:rFonts w:hint="eastAsia" w:hAnsi="宋体"/>
          <w:color w:val="000000" w:themeColor="text1"/>
          <w14:textFill>
            <w14:solidFill>
              <w14:schemeClr w14:val="tx1"/>
            </w14:solidFill>
          </w14:textFill>
        </w:rPr>
      </w:pPr>
      <w:bookmarkStart w:id="121" w:name="OLE_LINK57"/>
      <w:bookmarkStart w:id="122" w:name="OLE_LINK64"/>
      <w:bookmarkStart w:id="123" w:name="OLE_LINK54"/>
      <w:r>
        <w:rPr>
          <w:rFonts w:hint="eastAsia"/>
          <w:color w:val="000000" w:themeColor="text1"/>
          <w14:textFill>
            <w14:solidFill>
              <w14:schemeClr w14:val="tx1"/>
            </w14:solidFill>
          </w14:textFill>
        </w:rPr>
        <w:t>[来源：</w:t>
      </w:r>
      <w:bookmarkStart w:id="124" w:name="OLE_LINK52"/>
      <w:bookmarkStart w:id="125" w:name="OLE_LINK53"/>
      <w:r>
        <w:rPr>
          <w:rFonts w:hint="eastAsia"/>
          <w:color w:val="000000" w:themeColor="text1"/>
          <w14:textFill>
            <w14:solidFill>
              <w14:schemeClr w14:val="tx1"/>
            </w14:solidFill>
          </w14:textFill>
        </w:rPr>
        <w:t>DZ/T 0222</w:t>
      </w:r>
      <w:bookmarkEnd w:id="124"/>
      <w:bookmarkEnd w:id="125"/>
      <w:r>
        <w:rPr>
          <w:rFonts w:hint="eastAsia"/>
          <w:color w:val="000000" w:themeColor="text1"/>
          <w14:textFill>
            <w14:solidFill>
              <w14:schemeClr w14:val="tx1"/>
            </w14:solidFill>
          </w14:textFill>
        </w:rPr>
        <w:t>-2006 2.7，有修改]</w:t>
      </w:r>
    </w:p>
    <w:bookmarkEnd w:id="121"/>
    <w:bookmarkEnd w:id="122"/>
    <w:bookmarkEnd w:id="123"/>
    <w:p w14:paraId="1E2446F8">
      <w:pPr>
        <w:pStyle w:val="107"/>
        <w:spacing w:before="120" w:after="120"/>
        <w:rPr>
          <w:color w:val="000000" w:themeColor="text1"/>
          <w14:textFill>
            <w14:solidFill>
              <w14:schemeClr w14:val="tx1"/>
            </w14:solidFill>
          </w14:textFill>
        </w:rPr>
      </w:pPr>
      <w:bookmarkStart w:id="126" w:name="_Toc190115256"/>
      <w:bookmarkStart w:id="127" w:name="_Toc218865018"/>
      <w:r>
        <w:rPr>
          <w:rFonts w:hint="eastAsia"/>
          <w:color w:val="000000" w:themeColor="text1"/>
          <w14:textFill>
            <w14:solidFill>
              <w14:schemeClr w14:val="tx1"/>
            </w14:solidFill>
          </w14:textFill>
        </w:rPr>
        <w:t>监理实施细则</w:t>
      </w:r>
      <w:r>
        <w:rPr>
          <w:color w:val="000000" w:themeColor="text1"/>
          <w14:textFill>
            <w14:solidFill>
              <w14:schemeClr w14:val="tx1"/>
            </w14:solidFill>
          </w14:textFill>
        </w:rPr>
        <w:t xml:space="preserve"> detailed rules for project supervision</w:t>
      </w:r>
      <w:bookmarkEnd w:id="126"/>
      <w:bookmarkEnd w:id="127"/>
    </w:p>
    <w:p w14:paraId="70C35E60">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根据监理规划，针对工程项目中某一专业或某一方面监理工作的操作性文件。</w:t>
      </w:r>
    </w:p>
    <w:p w14:paraId="12087141">
      <w:pPr>
        <w:pStyle w:val="58"/>
        <w:ind w:firstLine="420"/>
        <w:rPr>
          <w:color w:val="000000" w:themeColor="text1"/>
          <w14:textFill>
            <w14:solidFill>
              <w14:schemeClr w14:val="tx1"/>
            </w14:solidFill>
          </w14:textFill>
        </w:rPr>
      </w:pPr>
      <w:bookmarkStart w:id="128" w:name="OLE_LINK65"/>
      <w:r>
        <w:rPr>
          <w:rFonts w:hint="eastAsia"/>
          <w:color w:val="000000" w:themeColor="text1"/>
          <w14:textFill>
            <w14:solidFill>
              <w14:schemeClr w14:val="tx1"/>
            </w14:solidFill>
          </w14:textFill>
        </w:rPr>
        <w:t>[来源：DZ/T 0222-2006 2.8]</w:t>
      </w:r>
      <w:bookmarkEnd w:id="128"/>
    </w:p>
    <w:p w14:paraId="68ED7F23">
      <w:pPr>
        <w:pStyle w:val="107"/>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旁站 stop and supervision</w:t>
      </w:r>
    </w:p>
    <w:p w14:paraId="7A334837">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监理人员在施工现场对重要工序、关键部位，实施全过程的监控活动。</w:t>
      </w:r>
    </w:p>
    <w:p w14:paraId="1C665267">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[来源：DZ/T 0222-2006 2.9，有修改]</w:t>
      </w:r>
    </w:p>
    <w:p w14:paraId="1C740CF7">
      <w:pPr>
        <w:pStyle w:val="107"/>
        <w:spacing w:before="120" w:after="120"/>
        <w:rPr>
          <w:color w:val="000000" w:themeColor="text1"/>
          <w14:textFill>
            <w14:solidFill>
              <w14:schemeClr w14:val="tx1"/>
            </w14:solidFill>
          </w14:textFill>
        </w:rPr>
      </w:pPr>
      <w:bookmarkStart w:id="129" w:name="_Toc218865019"/>
      <w:r>
        <w:rPr>
          <w:rFonts w:hint="eastAsia"/>
          <w:color w:val="000000" w:themeColor="text1"/>
          <w14:textFill>
            <w14:solidFill>
              <w14:schemeClr w14:val="tx1"/>
            </w14:solidFill>
          </w14:textFill>
        </w:rPr>
        <w:t>巡视</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perambulation</w:t>
      </w:r>
      <w:bookmarkEnd w:id="129"/>
    </w:p>
    <w:p w14:paraId="2B222783">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监理人员在现场对正在施工的部位或关键工序进行的经常性检查。</w:t>
      </w:r>
    </w:p>
    <w:p w14:paraId="5852A6E1">
      <w:pPr>
        <w:pStyle w:val="58"/>
        <w:ind w:firstLine="420"/>
        <w:rPr>
          <w:rFonts w:hint="eastAsia" w:hAnsi="宋体"/>
          <w:color w:val="000000" w:themeColor="text1"/>
          <w14:textFill>
            <w14:solidFill>
              <w14:schemeClr w14:val="tx1"/>
            </w14:solidFill>
          </w14:textFill>
        </w:rPr>
      </w:pPr>
      <w:bookmarkStart w:id="130" w:name="OLE_LINK70"/>
      <w:r>
        <w:rPr>
          <w:rFonts w:hint="eastAsia"/>
          <w:color w:val="000000" w:themeColor="text1"/>
          <w14:textFill>
            <w14:solidFill>
              <w14:schemeClr w14:val="tx1"/>
            </w14:solidFill>
          </w14:textFill>
        </w:rPr>
        <w:t>[来源：DZ/T 0222-2006 2.10，有修改]</w:t>
      </w:r>
    </w:p>
    <w:bookmarkEnd w:id="130"/>
    <w:p w14:paraId="75D8DADB">
      <w:pPr>
        <w:pStyle w:val="107"/>
        <w:spacing w:before="120" w:after="120"/>
        <w:rPr>
          <w:color w:val="000000" w:themeColor="text1"/>
          <w14:textFill>
            <w14:solidFill>
              <w14:schemeClr w14:val="tx1"/>
            </w14:solidFill>
          </w14:textFill>
        </w:rPr>
      </w:pPr>
      <w:bookmarkStart w:id="131" w:name="_Toc218865021"/>
      <w:bookmarkStart w:id="132" w:name="OLE_LINK33"/>
      <w:bookmarkStart w:id="133" w:name="OLE_LINK32"/>
      <w:r>
        <w:rPr>
          <w:rFonts w:hint="eastAsia"/>
          <w:color w:val="000000" w:themeColor="text1"/>
          <w14:textFill>
            <w14:solidFill>
              <w14:schemeClr w14:val="tx1"/>
            </w14:solidFill>
          </w14:textFill>
        </w:rPr>
        <w:t>平行检验 parallel test</w:t>
      </w:r>
      <w:bookmarkEnd w:id="131"/>
    </w:p>
    <w:bookmarkEnd w:id="132"/>
    <w:bookmarkEnd w:id="133"/>
    <w:p w14:paraId="1B50EA96">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项目监理机构利用一定的检验手段，在施工单位自检的同时，按照一定比例独立对同一检验项目进行的检验活动。</w:t>
      </w:r>
    </w:p>
    <w:p w14:paraId="0A444D0B">
      <w:pPr>
        <w:pStyle w:val="58"/>
        <w:ind w:firstLine="420"/>
        <w:rPr>
          <w:rFonts w:hint="eastAsia" w:hAnsi="宋体"/>
          <w:color w:val="000000" w:themeColor="text1"/>
          <w14:textFill>
            <w14:solidFill>
              <w14:schemeClr w14:val="tx1"/>
            </w14:solidFill>
          </w14:textFill>
        </w:rPr>
      </w:pPr>
      <w:bookmarkStart w:id="134" w:name="OLE_LINK78"/>
      <w:bookmarkStart w:id="135" w:name="OLE_LINK77"/>
      <w:r>
        <w:rPr>
          <w:rFonts w:hint="eastAsia" w:hAnsi="宋体"/>
          <w:color w:val="000000" w:themeColor="text1"/>
          <w14:textFill>
            <w14:solidFill>
              <w14:schemeClr w14:val="tx1"/>
            </w14:solidFill>
          </w14:textFill>
        </w:rPr>
        <w:t>[来源：GB/T 50319-2013 2.0.15，有修改]</w:t>
      </w:r>
    </w:p>
    <w:bookmarkEnd w:id="134"/>
    <w:bookmarkEnd w:id="135"/>
    <w:p w14:paraId="794C5C95">
      <w:pPr>
        <w:pStyle w:val="107"/>
        <w:spacing w:before="120" w:after="120"/>
        <w:rPr>
          <w:color w:val="000000" w:themeColor="text1"/>
          <w14:textFill>
            <w14:solidFill>
              <w14:schemeClr w14:val="tx1"/>
            </w14:solidFill>
          </w14:textFill>
        </w:rPr>
      </w:pPr>
      <w:bookmarkStart w:id="136" w:name="_Toc218865022"/>
      <w:r>
        <w:rPr>
          <w:rFonts w:hint="eastAsia"/>
          <w:color w:val="000000" w:themeColor="text1"/>
          <w14:textFill>
            <w14:solidFill>
              <w14:schemeClr w14:val="tx1"/>
            </w14:solidFill>
          </w14:textFill>
        </w:rPr>
        <w:t>见证取样 witness sample</w:t>
      </w:r>
      <w:bookmarkEnd w:id="136"/>
    </w:p>
    <w:p w14:paraId="0188CC2D">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项目监理机构对施工单位进行的涉及结构试块、试件及工程材料现场取样、封样、送检工作的监督活动。</w:t>
      </w:r>
    </w:p>
    <w:p w14:paraId="780D7A30">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[来源：GB/T 50319-2013 2.0.16，有修改]</w:t>
      </w:r>
    </w:p>
    <w:p w14:paraId="38158B36">
      <w:pPr>
        <w:pStyle w:val="106"/>
        <w:spacing w:before="240" w:after="240"/>
        <w:rPr>
          <w:color w:val="000000" w:themeColor="text1"/>
          <w14:textFill>
            <w14:solidFill>
              <w14:schemeClr w14:val="tx1"/>
            </w14:solidFill>
          </w14:textFill>
        </w:rPr>
      </w:pPr>
      <w:bookmarkStart w:id="137" w:name="_Toc190115260"/>
      <w:bookmarkStart w:id="138" w:name="_Toc190118272"/>
      <w:bookmarkStart w:id="139" w:name="_Toc218864899"/>
      <w:bookmarkStart w:id="140" w:name="_Toc190676340"/>
      <w:bookmarkStart w:id="141" w:name="_Toc218865023"/>
      <w:bookmarkStart w:id="142" w:name="_Toc190119514"/>
      <w:r>
        <w:rPr>
          <w:rFonts w:hint="eastAsia"/>
          <w:color w:val="000000" w:themeColor="text1"/>
          <w14:textFill>
            <w14:solidFill>
              <w14:schemeClr w14:val="tx1"/>
            </w14:solidFill>
          </w14:textFill>
        </w:rPr>
        <w:t>总则</w:t>
      </w:r>
      <w:bookmarkEnd w:id="137"/>
      <w:bookmarkEnd w:id="138"/>
      <w:bookmarkEnd w:id="139"/>
      <w:bookmarkEnd w:id="140"/>
      <w:bookmarkEnd w:id="141"/>
      <w:bookmarkEnd w:id="142"/>
    </w:p>
    <w:p w14:paraId="2D8A5ABA">
      <w:pPr>
        <w:pStyle w:val="107"/>
        <w:spacing w:before="120" w:after="120"/>
        <w:rPr>
          <w:rFonts w:hint="eastAsia" w:ascii="宋体" w:hAnsi="宋体" w:eastAsia="宋体"/>
          <w:color w:val="000000" w:themeColor="text1"/>
          <w14:textFill>
            <w14:solidFill>
              <w14:schemeClr w14:val="tx1"/>
            </w14:solidFill>
          </w14:textFill>
        </w:rPr>
      </w:pPr>
      <w:bookmarkStart w:id="143" w:name="_Toc218865024"/>
      <w:bookmarkStart w:id="144" w:name="_Toc190115262"/>
      <w:r>
        <w:rPr>
          <w:rFonts w:hint="eastAsia" w:ascii="宋体" w:hAnsi="宋体" w:eastAsia="宋体"/>
          <w:color w:val="000000" w:themeColor="text1"/>
          <w14:textFill>
            <w14:solidFill>
              <w14:schemeClr w14:val="tx1"/>
            </w14:solidFill>
          </w14:textFill>
        </w:rPr>
        <w:t>工程监理单位受建设单位委托，根据法律法规、相关标准、勘察设计文件及合同，在施工阶段对建设工程质量、造价、进度进行控制，对合同、信息进行管理，对工程相关方的关系进行协调，并履行建设工程安全生产管理法定职责的服务活动。</w:t>
      </w:r>
    </w:p>
    <w:bookmarkEnd w:id="143"/>
    <w:bookmarkEnd w:id="144"/>
    <w:p w14:paraId="2FC76FAE">
      <w:pPr>
        <w:pStyle w:val="107"/>
        <w:spacing w:before="120" w:after="120"/>
        <w:rPr>
          <w:rFonts w:hint="eastAsia" w:ascii="宋体" w:hAnsi="宋体" w:eastAsia="宋体"/>
          <w:color w:val="000000" w:themeColor="text1"/>
          <w14:textFill>
            <w14:solidFill>
              <w14:schemeClr w14:val="tx1"/>
            </w14:solidFill>
          </w14:textFill>
        </w:rPr>
      </w:pPr>
      <w:bookmarkStart w:id="145" w:name="_Toc190115263"/>
      <w:bookmarkStart w:id="146" w:name="_Toc218865025"/>
      <w:r>
        <w:rPr>
          <w:rFonts w:hint="eastAsia" w:ascii="宋体" w:hAnsi="宋体" w:eastAsia="宋体"/>
          <w:color w:val="000000" w:themeColor="text1"/>
          <w14:textFill>
            <w14:solidFill>
              <w14:schemeClr w14:val="tx1"/>
            </w14:solidFill>
          </w14:textFill>
        </w:rPr>
        <w:t>工程开工前，业主单位应将工程监理单位的名称，监理的范围、内容和权限及总监理工程师的姓名书面通知施工单位</w:t>
      </w:r>
      <w:bookmarkEnd w:id="145"/>
      <w:r>
        <w:rPr>
          <w:rFonts w:hint="eastAsia" w:ascii="宋体" w:hAnsi="宋体" w:eastAsia="宋体"/>
          <w:color w:val="000000" w:themeColor="text1"/>
          <w14:textFill>
            <w14:solidFill>
              <w14:schemeClr w14:val="tx1"/>
            </w14:solidFill>
          </w14:textFill>
        </w:rPr>
        <w:t>，并组织召开设计交底会议。</w:t>
      </w:r>
      <w:bookmarkEnd w:id="146"/>
    </w:p>
    <w:p w14:paraId="11144573">
      <w:pPr>
        <w:pStyle w:val="107"/>
        <w:spacing w:before="120" w:after="120"/>
        <w:rPr>
          <w:rFonts w:hint="eastAsia" w:ascii="宋体" w:hAnsi="宋体" w:eastAsia="宋体"/>
          <w:color w:val="000000" w:themeColor="text1"/>
          <w14:textFill>
            <w14:solidFill>
              <w14:schemeClr w14:val="tx1"/>
            </w14:solidFill>
          </w14:textFill>
        </w:rPr>
      </w:pPr>
      <w:bookmarkStart w:id="147" w:name="_Toc218865026"/>
      <w:bookmarkStart w:id="148" w:name="_Toc190115264"/>
      <w:r>
        <w:rPr>
          <w:rFonts w:hint="eastAsia" w:ascii="宋体" w:hAnsi="宋体" w:eastAsia="宋体"/>
          <w:color w:val="000000" w:themeColor="text1"/>
          <w14:textFill>
            <w14:solidFill>
              <w14:schemeClr w14:val="tx1"/>
            </w14:solidFill>
          </w14:textFill>
        </w:rPr>
        <w:t>在工程监理工作范围内，业主单位与施工单位之间涉及施工合同的联系活动，应通过工程监理单位进行。</w:t>
      </w:r>
      <w:bookmarkEnd w:id="147"/>
      <w:bookmarkEnd w:id="148"/>
    </w:p>
    <w:p w14:paraId="51B8FB15">
      <w:pPr>
        <w:pStyle w:val="107"/>
        <w:spacing w:before="120" w:after="120"/>
        <w:rPr>
          <w:rFonts w:hint="eastAsia" w:ascii="宋体" w:hAnsi="宋体" w:eastAsia="宋体"/>
          <w:color w:val="000000" w:themeColor="text1"/>
          <w14:textFill>
            <w14:solidFill>
              <w14:schemeClr w14:val="tx1"/>
            </w14:solidFill>
          </w14:textFill>
        </w:rPr>
      </w:pPr>
      <w:bookmarkStart w:id="149" w:name="_Toc190115266"/>
      <w:bookmarkStart w:id="150" w:name="_Toc218865028"/>
      <w:r>
        <w:rPr>
          <w:rFonts w:hint="eastAsia" w:ascii="宋体" w:hAnsi="宋体" w:eastAsia="宋体"/>
          <w:color w:val="000000" w:themeColor="text1"/>
          <w14:textFill>
            <w14:solidFill>
              <w14:schemeClr w14:val="tx1"/>
            </w14:solidFill>
          </w14:textFill>
        </w:rPr>
        <w:t>工程监理应实行总监理工程师负责制。</w:t>
      </w:r>
      <w:bookmarkEnd w:id="149"/>
      <w:bookmarkEnd w:id="150"/>
    </w:p>
    <w:p w14:paraId="40853835">
      <w:pPr>
        <w:pStyle w:val="107"/>
        <w:spacing w:before="120" w:after="120"/>
        <w:rPr>
          <w:rFonts w:hint="eastAsia" w:ascii="宋体" w:hAnsi="宋体" w:eastAsia="宋体"/>
          <w:color w:val="000000" w:themeColor="text1"/>
          <w14:textFill>
            <w14:solidFill>
              <w14:schemeClr w14:val="tx1"/>
            </w14:solidFill>
          </w14:textFill>
        </w:rPr>
      </w:pPr>
      <w:bookmarkStart w:id="151" w:name="_Toc190115267"/>
      <w:bookmarkStart w:id="152" w:name="_Toc218865029"/>
      <w:r>
        <w:rPr>
          <w:rFonts w:hint="eastAsia" w:ascii="宋体" w:hAnsi="宋体" w:eastAsia="宋体"/>
          <w:color w:val="000000" w:themeColor="text1"/>
          <w14:textFill>
            <w14:solidFill>
              <w14:schemeClr w14:val="tx1"/>
            </w14:solidFill>
          </w14:textFill>
        </w:rPr>
        <w:t>工程监理宜实施信息化管理。</w:t>
      </w:r>
      <w:bookmarkEnd w:id="151"/>
      <w:bookmarkEnd w:id="152"/>
    </w:p>
    <w:p w14:paraId="51CA3274">
      <w:pPr>
        <w:pStyle w:val="107"/>
        <w:spacing w:before="120" w:after="120"/>
        <w:rPr>
          <w:rFonts w:hint="eastAsia" w:ascii="宋体" w:hAnsi="宋体" w:eastAsia="宋体"/>
          <w:color w:val="000000" w:themeColor="text1"/>
          <w14:textFill>
            <w14:solidFill>
              <w14:schemeClr w14:val="tx1"/>
            </w14:solidFill>
          </w14:textFill>
        </w:rPr>
      </w:pPr>
      <w:bookmarkStart w:id="153" w:name="_Toc190115268"/>
      <w:bookmarkStart w:id="154" w:name="_Toc218865030"/>
      <w:r>
        <w:rPr>
          <w:rFonts w:hint="eastAsia" w:ascii="宋体" w:hAnsi="宋体" w:eastAsia="宋体"/>
          <w:color w:val="000000" w:themeColor="text1"/>
          <w14:textFill>
            <w14:solidFill>
              <w14:schemeClr w14:val="tx1"/>
            </w14:solidFill>
          </w14:textFill>
        </w:rPr>
        <w:t>工程监理单位应公平、独立、诚信、科学地开展工程监理相关服务活动。</w:t>
      </w:r>
      <w:bookmarkEnd w:id="153"/>
      <w:bookmarkEnd w:id="154"/>
    </w:p>
    <w:p w14:paraId="54FE66E1">
      <w:pPr>
        <w:pStyle w:val="107"/>
        <w:spacing w:before="120" w:after="120"/>
        <w:rPr>
          <w:rFonts w:hint="eastAsia" w:ascii="宋体" w:hAnsi="宋体" w:eastAsia="宋体"/>
          <w:color w:val="000000" w:themeColor="text1"/>
          <w14:textFill>
            <w14:solidFill>
              <w14:schemeClr w14:val="tx1"/>
            </w14:solidFill>
          </w14:textFill>
        </w:rPr>
      </w:pPr>
      <w:bookmarkStart w:id="155" w:name="_Toc218865031"/>
      <w:bookmarkStart w:id="156" w:name="_Toc190115269"/>
      <w:r>
        <w:rPr>
          <w:rFonts w:hint="eastAsia" w:ascii="宋体" w:hAnsi="宋体" w:eastAsia="宋体"/>
          <w:color w:val="000000" w:themeColor="text1"/>
          <w14:textFill>
            <w14:solidFill>
              <w14:schemeClr w14:val="tx1"/>
            </w14:solidFill>
          </w14:textFill>
        </w:rPr>
        <w:t>工程监理参与相关服务活动，除应符合本文件外，还应符合国家现行有关标准的规定。</w:t>
      </w:r>
      <w:bookmarkEnd w:id="155"/>
      <w:bookmarkEnd w:id="156"/>
    </w:p>
    <w:p w14:paraId="3EBD9E4E">
      <w:pPr>
        <w:pStyle w:val="106"/>
        <w:spacing w:before="240" w:after="240"/>
        <w:rPr>
          <w:color w:val="000000" w:themeColor="text1"/>
          <w14:textFill>
            <w14:solidFill>
              <w14:schemeClr w14:val="tx1"/>
            </w14:solidFill>
          </w14:textFill>
        </w:rPr>
      </w:pPr>
      <w:bookmarkStart w:id="157" w:name="_Toc190676341"/>
      <w:bookmarkStart w:id="158" w:name="_Toc190119515"/>
      <w:bookmarkStart w:id="159" w:name="_Toc218864900"/>
      <w:bookmarkStart w:id="160" w:name="_Toc218865032"/>
      <w:bookmarkStart w:id="161" w:name="_Toc190118273"/>
      <w:bookmarkStart w:id="162" w:name="_Toc190115270"/>
      <w:r>
        <w:rPr>
          <w:rFonts w:hint="eastAsia"/>
          <w:color w:val="000000" w:themeColor="text1"/>
          <w14:textFill>
            <w14:solidFill>
              <w14:schemeClr w14:val="tx1"/>
            </w14:solidFill>
          </w14:textFill>
        </w:rPr>
        <w:t>监理组织与职责</w:t>
      </w:r>
      <w:bookmarkEnd w:id="157"/>
      <w:bookmarkEnd w:id="158"/>
      <w:bookmarkEnd w:id="159"/>
      <w:bookmarkEnd w:id="160"/>
      <w:bookmarkEnd w:id="161"/>
      <w:bookmarkEnd w:id="162"/>
    </w:p>
    <w:p w14:paraId="0B6EE4A4">
      <w:pPr>
        <w:pStyle w:val="107"/>
        <w:spacing w:before="120" w:after="120"/>
        <w:jc w:val="left"/>
        <w:rPr>
          <w:color w:val="000000" w:themeColor="text1"/>
          <w14:textFill>
            <w14:solidFill>
              <w14:schemeClr w14:val="tx1"/>
            </w14:solidFill>
          </w14:textFill>
        </w:rPr>
      </w:pPr>
      <w:bookmarkStart w:id="163" w:name="_Toc218865033"/>
      <w:r>
        <w:rPr>
          <w:rFonts w:hint="eastAsia"/>
          <w:color w:val="000000" w:themeColor="text1"/>
          <w14:textFill>
            <w14:solidFill>
              <w14:schemeClr w14:val="tx1"/>
            </w14:solidFill>
          </w14:textFill>
        </w:rPr>
        <w:t>监理组织</w:t>
      </w:r>
      <w:bookmarkEnd w:id="163"/>
    </w:p>
    <w:p w14:paraId="384613F0">
      <w:pPr>
        <w:pStyle w:val="67"/>
        <w:spacing w:before="120" w:after="120"/>
        <w:ind w:left="0"/>
        <w:jc w:val="left"/>
        <w:rPr>
          <w:color w:val="000000" w:themeColor="text1"/>
          <w14:textFill>
            <w14:solidFill>
              <w14:schemeClr w14:val="tx1"/>
            </w14:solidFill>
          </w14:textFill>
        </w:rPr>
      </w:pPr>
      <w:bookmarkStart w:id="164" w:name="_Toc218865034"/>
      <w:bookmarkStart w:id="165" w:name="_Toc190115271"/>
      <w:r>
        <w:rPr>
          <w:rFonts w:hint="eastAsia"/>
          <w:color w:val="000000" w:themeColor="text1"/>
          <w14:textFill>
            <w14:solidFill>
              <w14:schemeClr w14:val="tx1"/>
            </w14:solidFill>
          </w14:textFill>
        </w:rPr>
        <w:t>监理单位</w:t>
      </w:r>
      <w:bookmarkEnd w:id="164"/>
      <w:bookmarkEnd w:id="165"/>
    </w:p>
    <w:p w14:paraId="7377A60A">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监理单位应在其资质等级许可的范围内承接监理业务，并且要配备足够数量的、专业配套合理的监理人员，包括总监理工程师、专业监理工程师和监理员等。</w:t>
      </w:r>
    </w:p>
    <w:p w14:paraId="5029D54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工程监理合同签订后，监理单位应按照合同要求及时将监理项目部的组织形式、人员构成及对总监理工程师任命通知业主单位。</w:t>
      </w:r>
    </w:p>
    <w:p w14:paraId="6FE6EFC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监理单位应将单位公章印痕和总监理工程师、监理工程师的签字真迹报送业主单位。</w:t>
      </w:r>
    </w:p>
    <w:p w14:paraId="0988DAD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监理单位应在监理合同约定的时间内将总监理工程师及其他主要监理人员派驻到所监理的工地，根据工程进展情况及时调整监理人员。派驻人员及相关职责分工应以公文形式通知业主单位。</w:t>
      </w:r>
    </w:p>
    <w:p w14:paraId="623F48C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监理单位应将现场管理职责与监理权限授予监理项目部。监理项目部基本职责与权限应符合规定。</w:t>
      </w:r>
    </w:p>
    <w:p w14:paraId="30D81E16">
      <w:pPr>
        <w:pStyle w:val="67"/>
        <w:spacing w:before="120" w:after="120"/>
        <w:ind w:left="0"/>
        <w:rPr>
          <w:color w:val="000000" w:themeColor="text1"/>
          <w14:textFill>
            <w14:solidFill>
              <w14:schemeClr w14:val="tx1"/>
            </w14:solidFill>
          </w14:textFill>
        </w:rPr>
      </w:pPr>
      <w:bookmarkStart w:id="166" w:name="_Toc218865035"/>
      <w:r>
        <w:rPr>
          <w:rFonts w:hint="eastAsia"/>
          <w:color w:val="000000" w:themeColor="text1"/>
          <w14:textFill>
            <w14:solidFill>
              <w14:schemeClr w14:val="tx1"/>
            </w14:solidFill>
          </w14:textFill>
        </w:rPr>
        <w:t>监理单位职责</w:t>
      </w:r>
      <w:bookmarkEnd w:id="166"/>
    </w:p>
    <w:p w14:paraId="6E070E6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监理单位对工程施工过程活动和施工质量、安全等事项进行监督检查。</w:t>
      </w:r>
    </w:p>
    <w:p w14:paraId="1FBF77A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监理单位应组织并安排工程项目的安全检查，评价工程施工单位安全管理能力。</w:t>
      </w:r>
    </w:p>
    <w:p w14:paraId="0F5E2866">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服务范围和服务时间发生变化时，监理合同中有约定的，监理单位和建设单位应按监理合同执行；监理合同中无约定的，监理单位应与建设单位另行签订监理合同补充协议，明确相关工作、服务内容和报酬等相关事宜。</w:t>
      </w:r>
    </w:p>
    <w:p w14:paraId="2A4085A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监理单位调换总监理工程师时，应征得业主单位书面同意；调换专业监理工程师时，总监理工程师应书面通知业主单位。</w:t>
      </w:r>
    </w:p>
    <w:p w14:paraId="0854452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监理单位应按照国家有关规定为现场监理人员购买人身意外伤害保险及其他有关险种。</w:t>
      </w:r>
    </w:p>
    <w:p w14:paraId="23ED3804">
      <w:pPr>
        <w:pStyle w:val="107"/>
        <w:spacing w:before="120" w:after="120"/>
        <w:rPr>
          <w:color w:val="000000" w:themeColor="text1"/>
          <w14:textFill>
            <w14:solidFill>
              <w14:schemeClr w14:val="tx1"/>
            </w14:solidFill>
          </w14:textFill>
        </w:rPr>
      </w:pPr>
      <w:bookmarkStart w:id="167" w:name="_Toc218865036"/>
      <w:bookmarkStart w:id="168" w:name="_Toc190115272"/>
      <w:r>
        <w:rPr>
          <w:rFonts w:hint="eastAsia"/>
          <w:color w:val="000000" w:themeColor="text1"/>
          <w14:textFill>
            <w14:solidFill>
              <w14:schemeClr w14:val="tx1"/>
            </w14:solidFill>
          </w14:textFill>
        </w:rPr>
        <w:t>监理项目部</w:t>
      </w:r>
      <w:bookmarkEnd w:id="167"/>
      <w:bookmarkEnd w:id="168"/>
      <w:r>
        <w:rPr>
          <w:rFonts w:hint="eastAsia"/>
          <w:color w:val="000000" w:themeColor="text1"/>
          <w14:textFill>
            <w14:solidFill>
              <w14:schemeClr w14:val="tx1"/>
            </w14:solidFill>
          </w14:textFill>
        </w:rPr>
        <w:t xml:space="preserve"> </w:t>
      </w:r>
    </w:p>
    <w:p w14:paraId="5E8AC54C">
      <w:pPr>
        <w:pStyle w:val="67"/>
        <w:spacing w:before="120" w:after="120"/>
        <w:ind w:left="0"/>
        <w:rPr>
          <w:rFonts w:hint="eastAsia" w:ascii="宋体" w:hAnsi="宋体" w:eastAsia="宋体"/>
          <w:color w:val="000000" w:themeColor="text1"/>
          <w14:textFill>
            <w14:solidFill>
              <w14:schemeClr w14:val="tx1"/>
            </w14:solidFill>
          </w14:textFill>
        </w:rPr>
      </w:pPr>
      <w:bookmarkStart w:id="169" w:name="_Toc218865037"/>
      <w:r>
        <w:rPr>
          <w:rFonts w:hint="eastAsia" w:ascii="宋体" w:hAnsi="宋体" w:eastAsia="宋体"/>
          <w:color w:val="000000" w:themeColor="text1"/>
          <w14:textFill>
            <w14:solidFill>
              <w14:schemeClr w14:val="tx1"/>
            </w14:solidFill>
          </w14:textFill>
        </w:rPr>
        <w:t>监理项目部的地点、组织形式和规模应根据监理合同约定的监理范围、服务内容、服务期限以及工程类别、工程特点、规模、技术复杂程度、工程施工与地质环境条件等因素确定。</w:t>
      </w:r>
      <w:bookmarkEnd w:id="169"/>
    </w:p>
    <w:p w14:paraId="0CBFD844">
      <w:pPr>
        <w:pStyle w:val="67"/>
        <w:spacing w:before="120" w:after="120"/>
        <w:ind w:left="0"/>
        <w:rPr>
          <w:rFonts w:hint="eastAsia" w:ascii="宋体" w:hAnsi="宋体" w:eastAsia="宋体"/>
          <w:color w:val="000000" w:themeColor="text1"/>
          <w14:textFill>
            <w14:solidFill>
              <w14:schemeClr w14:val="tx1"/>
            </w14:solidFill>
          </w14:textFill>
        </w:rPr>
      </w:pPr>
      <w:bookmarkStart w:id="170" w:name="_Toc218865038"/>
      <w:r>
        <w:rPr>
          <w:rFonts w:hint="eastAsia" w:ascii="宋体" w:hAnsi="宋体" w:eastAsia="宋体"/>
          <w:color w:val="000000" w:themeColor="text1"/>
          <w14:textFill>
            <w14:solidFill>
              <w14:schemeClr w14:val="tx1"/>
            </w14:solidFill>
          </w14:textFill>
        </w:rPr>
        <w:t>监理项目部的监理人员应由总监理工程师、专业监理工程师和监理员组成，且专业配套齐全、数量应满足工程监理工作需要。</w:t>
      </w:r>
      <w:bookmarkEnd w:id="170"/>
    </w:p>
    <w:p w14:paraId="36D87282">
      <w:pPr>
        <w:pStyle w:val="67"/>
        <w:spacing w:before="120" w:after="120"/>
        <w:ind w:left="0"/>
        <w:rPr>
          <w:rFonts w:hint="eastAsia" w:ascii="宋体" w:hAnsi="宋体" w:eastAsia="宋体"/>
          <w:color w:val="000000" w:themeColor="text1"/>
          <w14:textFill>
            <w14:solidFill>
              <w14:schemeClr w14:val="tx1"/>
            </w14:solidFill>
          </w14:textFill>
        </w:rPr>
      </w:pPr>
      <w:bookmarkStart w:id="171" w:name="_Toc218865039"/>
      <w:r>
        <w:rPr>
          <w:rFonts w:hint="eastAsia" w:ascii="宋体" w:hAnsi="宋体" w:eastAsia="宋体"/>
          <w:color w:val="000000" w:themeColor="text1"/>
          <w14:textFill>
            <w14:solidFill>
              <w14:schemeClr w14:val="tx1"/>
            </w14:solidFill>
          </w14:textFill>
        </w:rPr>
        <w:t>监理项目部应在监理合同授权范围内行使职权。业主单位不得擅自做出有悖于监理项目部在合同授权范围内所发出的决定、指令和通知。</w:t>
      </w:r>
      <w:bookmarkEnd w:id="171"/>
    </w:p>
    <w:p w14:paraId="28ADBBD8">
      <w:pPr>
        <w:pStyle w:val="67"/>
        <w:spacing w:before="120" w:after="120"/>
        <w:ind w:left="0"/>
        <w:rPr>
          <w:rFonts w:hint="eastAsia" w:ascii="宋体" w:hAnsi="宋体" w:eastAsia="宋体"/>
          <w:color w:val="000000" w:themeColor="text1"/>
          <w14:textFill>
            <w14:solidFill>
              <w14:schemeClr w14:val="tx1"/>
            </w14:solidFill>
          </w14:textFill>
        </w:rPr>
      </w:pPr>
      <w:bookmarkStart w:id="172" w:name="_Toc218865040"/>
      <w:r>
        <w:rPr>
          <w:rFonts w:hint="eastAsia" w:ascii="宋体" w:hAnsi="宋体" w:eastAsia="宋体"/>
          <w:color w:val="000000" w:themeColor="text1"/>
          <w14:textFill>
            <w14:solidFill>
              <w14:schemeClr w14:val="tx1"/>
            </w14:solidFill>
          </w14:textFill>
        </w:rPr>
        <w:t>监理项目部的基本职责与权限应包括下列各项：</w:t>
      </w:r>
      <w:bookmarkEnd w:id="172"/>
    </w:p>
    <w:p w14:paraId="2C0C2669">
      <w:pPr>
        <w:pStyle w:val="176"/>
        <w:numPr>
          <w:ilvl w:val="0"/>
          <w:numId w:val="3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审查施工单位拟选择的分包项目和分包单位，报业主单位审批；</w:t>
      </w:r>
    </w:p>
    <w:p w14:paraId="692A54EC">
      <w:pPr>
        <w:pStyle w:val="176"/>
        <w:numPr>
          <w:ilvl w:val="0"/>
          <w:numId w:val="3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制定并执行质量监理计划和标准，依据相关规范、设计文件对工程质量进行严格把控。监督施工单位建立和完善质量保证体系，确保其有效运行；</w:t>
      </w:r>
    </w:p>
    <w:p w14:paraId="1808C637">
      <w:pPr>
        <w:pStyle w:val="176"/>
        <w:numPr>
          <w:ilvl w:val="0"/>
          <w:numId w:val="3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对工程使用的原材料、构配件和设备进行质量检验，审核质量证明文件，按规定进行见证取样送检，杜绝不合格材料进入施工现场；必要时应取样进行检验。</w:t>
      </w:r>
    </w:p>
    <w:p w14:paraId="23A8F5B6">
      <w:pPr>
        <w:pStyle w:val="176"/>
        <w:numPr>
          <w:ilvl w:val="0"/>
          <w:numId w:val="3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在施工过程中，通过旁站、巡视、平行检验等方式，对各分项工程、分部工程进行质量监督；对关键工序和重要部位实施旁站监理，详细记录施工情况；定期巡视施工现场，及时发现质量问题并下达整改通知；利用专业检测设备进行平行检验，确保工程质量符合要求；</w:t>
      </w:r>
    </w:p>
    <w:p w14:paraId="23E716C5">
      <w:pPr>
        <w:pStyle w:val="176"/>
        <w:numPr>
          <w:ilvl w:val="0"/>
          <w:numId w:val="3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审核施工单位提交的总进度计划、月进度计划和周进度计划，分析其合理性和可行性，提出修改意见；</w:t>
      </w:r>
    </w:p>
    <w:p w14:paraId="73613A43">
      <w:pPr>
        <w:pStyle w:val="176"/>
        <w:numPr>
          <w:ilvl w:val="0"/>
          <w:numId w:val="3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对工程变更进行严格管理，审核变更的必要性、合理性和可行性。评估工程变更对投资的影响，按照规定的程序进行变更设计审批，控制工程变更费用；</w:t>
      </w:r>
    </w:p>
    <w:p w14:paraId="74050D1B">
      <w:pPr>
        <w:pStyle w:val="176"/>
        <w:numPr>
          <w:ilvl w:val="0"/>
          <w:numId w:val="3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监督施工单位落实安全生产责任制，检查施工现场的安全防护设施、安全警示标志设置情况，以及施工人员的安全操作规程执行情况。定期组织安全检查，对发现的安全隐患下达整改通知，跟踪整改情况，确保施工安全；</w:t>
      </w:r>
    </w:p>
    <w:p w14:paraId="00D4ACE3">
      <w:pPr>
        <w:pStyle w:val="176"/>
        <w:numPr>
          <w:ilvl w:val="0"/>
          <w:numId w:val="3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作为工程建设各方沟通协调的核心，定期组织召开监理例会和专题会议，协调解决工程建设中出现的各类问题。及时传达建设单位的要求和意见，反馈施工单位的困难和建议，促进各方之间的有效沟通和协作；</w:t>
      </w:r>
    </w:p>
    <w:p w14:paraId="79F93F7A">
      <w:pPr>
        <w:pStyle w:val="176"/>
        <w:numPr>
          <w:ilvl w:val="0"/>
          <w:numId w:val="3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监理合同约定的其他职责与权限。</w:t>
      </w:r>
    </w:p>
    <w:p w14:paraId="6A05224E">
      <w:pPr>
        <w:pStyle w:val="67"/>
        <w:spacing w:before="120" w:after="120"/>
        <w:ind w:left="0"/>
        <w:rPr>
          <w:rFonts w:hint="eastAsia" w:ascii="宋体" w:hAnsi="宋体" w:eastAsia="宋体"/>
          <w:color w:val="000000" w:themeColor="text1"/>
          <w14:textFill>
            <w14:solidFill>
              <w14:schemeClr w14:val="tx1"/>
            </w14:solidFill>
          </w14:textFill>
        </w:rPr>
      </w:pPr>
      <w:bookmarkStart w:id="173" w:name="_Toc218865041"/>
      <w:r>
        <w:rPr>
          <w:rFonts w:hint="eastAsia" w:ascii="宋体" w:hAnsi="宋体" w:eastAsia="宋体"/>
          <w:color w:val="000000" w:themeColor="text1"/>
          <w14:textFill>
            <w14:solidFill>
              <w14:schemeClr w14:val="tx1"/>
            </w14:solidFill>
          </w14:textFill>
        </w:rPr>
        <w:t>施工现场监理工作全部完成或工程监理合同终止时监理项目部可撤离施工现场。撤场前应由监理单位书面通知业主单位，办理相关移交手续。</w:t>
      </w:r>
      <w:bookmarkEnd w:id="173"/>
    </w:p>
    <w:p w14:paraId="620200CC">
      <w:pPr>
        <w:pStyle w:val="107"/>
        <w:spacing w:before="120" w:after="120"/>
        <w:rPr>
          <w:color w:val="000000" w:themeColor="text1"/>
          <w14:textFill>
            <w14:solidFill>
              <w14:schemeClr w14:val="tx1"/>
            </w14:solidFill>
          </w14:textFill>
        </w:rPr>
      </w:pPr>
      <w:bookmarkStart w:id="174" w:name="_Toc218865042"/>
      <w:r>
        <w:rPr>
          <w:rFonts w:hint="eastAsia"/>
          <w:color w:val="000000" w:themeColor="text1"/>
          <w14:textFill>
            <w14:solidFill>
              <w14:schemeClr w14:val="tx1"/>
            </w14:solidFill>
          </w14:textFill>
        </w:rPr>
        <w:t>监理人员</w:t>
      </w:r>
      <w:bookmarkEnd w:id="174"/>
    </w:p>
    <w:p w14:paraId="01E5729F">
      <w:pPr>
        <w:pStyle w:val="67"/>
        <w:spacing w:before="120" w:after="120"/>
        <w:ind w:left="0"/>
        <w:rPr>
          <w:rFonts w:hint="eastAsia" w:ascii="宋体" w:hAnsi="宋体" w:eastAsia="宋体"/>
          <w:color w:val="000000" w:themeColor="text1"/>
          <w14:textFill>
            <w14:solidFill>
              <w14:schemeClr w14:val="tx1"/>
            </w14:solidFill>
          </w14:textFill>
        </w:rPr>
      </w:pPr>
      <w:bookmarkStart w:id="175" w:name="_Toc218865043"/>
      <w:r>
        <w:rPr>
          <w:rFonts w:hint="eastAsia" w:ascii="宋体" w:hAnsi="宋体" w:eastAsia="宋体"/>
          <w:color w:val="000000" w:themeColor="text1"/>
          <w14:textFill>
            <w14:solidFill>
              <w14:schemeClr w14:val="tx1"/>
            </w14:solidFill>
          </w14:textFill>
        </w:rPr>
        <w:t>监理人员包括总监理工程师、专业监理工程师和监理员。</w:t>
      </w:r>
      <w:bookmarkEnd w:id="175"/>
    </w:p>
    <w:p w14:paraId="5A6AEF70">
      <w:pPr>
        <w:pStyle w:val="67"/>
        <w:spacing w:before="120" w:after="120"/>
        <w:ind w:left="0"/>
        <w:rPr>
          <w:rFonts w:hint="eastAsia" w:ascii="宋体" w:hAnsi="宋体" w:eastAsia="宋体"/>
          <w:color w:val="000000" w:themeColor="text1"/>
          <w14:textFill>
            <w14:solidFill>
              <w14:schemeClr w14:val="tx1"/>
            </w14:solidFill>
          </w14:textFill>
        </w:rPr>
      </w:pPr>
      <w:bookmarkStart w:id="176" w:name="_Toc218865044"/>
      <w:r>
        <w:rPr>
          <w:rFonts w:hint="eastAsia" w:ascii="宋体" w:hAnsi="宋体" w:eastAsia="宋体"/>
          <w:color w:val="000000" w:themeColor="text1"/>
          <w14:textFill>
            <w14:solidFill>
              <w14:schemeClr w14:val="tx1"/>
            </w14:solidFill>
          </w14:textFill>
        </w:rPr>
        <w:t>总监理工程师，应具有3年以上应具有三年以上废弃矿山生态修复类项目工程监理工作经验，由监理单位法定代表人书面认命，在经过建设单位书面同意后，可以在不超过三个工程项目中担任总监理工程师。</w:t>
      </w:r>
      <w:bookmarkEnd w:id="176"/>
    </w:p>
    <w:p w14:paraId="537085F0">
      <w:pPr>
        <w:pStyle w:val="67"/>
        <w:spacing w:before="120" w:after="120"/>
        <w:ind w:left="0"/>
        <w:rPr>
          <w:rFonts w:hint="eastAsia" w:ascii="宋体" w:hAnsi="宋体" w:eastAsia="宋体"/>
          <w:color w:val="000000" w:themeColor="text1"/>
          <w14:textFill>
            <w14:solidFill>
              <w14:schemeClr w14:val="tx1"/>
            </w14:solidFill>
          </w14:textFill>
        </w:rPr>
      </w:pPr>
      <w:bookmarkStart w:id="177" w:name="_Toc218865045"/>
      <w:r>
        <w:rPr>
          <w:rFonts w:hint="eastAsia" w:ascii="宋体" w:hAnsi="宋体" w:eastAsia="宋体"/>
          <w:color w:val="000000" w:themeColor="text1"/>
          <w14:textFill>
            <w14:solidFill>
              <w14:schemeClr w14:val="tx1"/>
            </w14:solidFill>
          </w14:textFill>
        </w:rPr>
        <w:t>工程投资在1000万元以上的大型项目的总监理工程师必须由具有地质、生态、环境、土木、水利、测绘等专业的高级及以上专业技术职务人员担任，其它项目也必须由具有上述专业中级及以上专业技术职务人员担任。</w:t>
      </w:r>
      <w:bookmarkEnd w:id="177"/>
    </w:p>
    <w:p w14:paraId="1ECF2866">
      <w:pPr>
        <w:pStyle w:val="67"/>
        <w:spacing w:before="120" w:after="120"/>
        <w:ind w:left="0"/>
        <w:rPr>
          <w:rFonts w:hint="eastAsia" w:ascii="宋体" w:hAnsi="宋体" w:eastAsia="宋体"/>
          <w:color w:val="000000" w:themeColor="text1"/>
          <w14:textFill>
            <w14:solidFill>
              <w14:schemeClr w14:val="tx1"/>
            </w14:solidFill>
          </w14:textFill>
        </w:rPr>
      </w:pPr>
      <w:bookmarkStart w:id="178" w:name="OLE_LINK39"/>
      <w:bookmarkStart w:id="179" w:name="_Toc218865046"/>
      <w:r>
        <w:rPr>
          <w:rFonts w:hint="eastAsia" w:ascii="宋体" w:hAnsi="宋体" w:eastAsia="宋体"/>
          <w:color w:val="000000" w:themeColor="text1"/>
          <w14:textFill>
            <w14:solidFill>
              <w14:schemeClr w14:val="tx1"/>
            </w14:solidFill>
          </w14:textFill>
        </w:rPr>
        <w:t>专业监理工程师</w:t>
      </w:r>
      <w:bookmarkEnd w:id="178"/>
      <w:r>
        <w:rPr>
          <w:rFonts w:hint="eastAsia" w:ascii="宋体" w:hAnsi="宋体" w:eastAsia="宋体"/>
          <w:color w:val="000000" w:themeColor="text1"/>
          <w14:textFill>
            <w14:solidFill>
              <w14:schemeClr w14:val="tx1"/>
            </w14:solidFill>
          </w14:textFill>
        </w:rPr>
        <w:t>由总监理工程师授权，负责实施某一专业或某一岗位的监理工作，有相应监理文件签发权；专业监理工程师应具有相应执业资格或具有地质、生态、环境、土木、水利、测绘等专业中级及以上专业技术职称；专业监理工程师应具有2年及以上工程实践经验并通过相关专业培训；专业监理工程师只能在一个工程承担监理工作。</w:t>
      </w:r>
      <w:bookmarkEnd w:id="179"/>
    </w:p>
    <w:p w14:paraId="0C4D8D3A">
      <w:pPr>
        <w:pStyle w:val="67"/>
        <w:spacing w:before="120" w:after="120"/>
        <w:ind w:left="0"/>
        <w:rPr>
          <w:rFonts w:hint="eastAsia" w:ascii="宋体" w:hAnsi="宋体" w:eastAsia="宋体"/>
          <w:color w:val="000000" w:themeColor="text1"/>
          <w14:textFill>
            <w14:solidFill>
              <w14:schemeClr w14:val="tx1"/>
            </w14:solidFill>
          </w14:textFill>
        </w:rPr>
      </w:pPr>
      <w:bookmarkStart w:id="180" w:name="_Toc218865047"/>
      <w:r>
        <w:rPr>
          <w:rFonts w:hint="eastAsia" w:ascii="宋体" w:hAnsi="宋体" w:eastAsia="宋体"/>
          <w:color w:val="000000" w:themeColor="text1"/>
          <w14:textFill>
            <w14:solidFill>
              <w14:schemeClr w14:val="tx1"/>
            </w14:solidFill>
          </w14:textFill>
        </w:rPr>
        <w:t>监理员应具有中专及以上学历，经过相关专业培训，按照职责权限开展监理工作。</w:t>
      </w:r>
      <w:bookmarkEnd w:id="180"/>
    </w:p>
    <w:p w14:paraId="162F9814">
      <w:pPr>
        <w:pStyle w:val="67"/>
        <w:spacing w:before="120" w:after="120"/>
        <w:ind w:left="0"/>
        <w:rPr>
          <w:color w:val="000000" w:themeColor="text1"/>
          <w14:textFill>
            <w14:solidFill>
              <w14:schemeClr w14:val="tx1"/>
            </w14:solidFill>
          </w14:textFill>
        </w:rPr>
      </w:pPr>
      <w:bookmarkStart w:id="181" w:name="_Toc218865048"/>
      <w:r>
        <w:rPr>
          <w:rFonts w:hint="eastAsia"/>
          <w:color w:val="000000" w:themeColor="text1"/>
          <w14:textFill>
            <w14:solidFill>
              <w14:schemeClr w14:val="tx1"/>
            </w14:solidFill>
          </w14:textFill>
        </w:rPr>
        <w:t>监理人员职责</w:t>
      </w:r>
      <w:bookmarkEnd w:id="181"/>
    </w:p>
    <w:p w14:paraId="3AE9FEF9">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总监理工程师职责</w:t>
      </w:r>
    </w:p>
    <w:p w14:paraId="3DE769C7">
      <w:pPr>
        <w:pStyle w:val="176"/>
        <w:numPr>
          <w:ilvl w:val="0"/>
          <w:numId w:val="3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全面负责监理项目部的工作，是监理工作的第一责任人；</w:t>
      </w:r>
    </w:p>
    <w:p w14:paraId="71D1D088">
      <w:pPr>
        <w:pStyle w:val="176"/>
        <w:numPr>
          <w:ilvl w:val="0"/>
          <w:numId w:val="3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组织召开监理例会,组织编写监理规划和监理实施细则，明确监理工作目标、程序、方法和措施；</w:t>
      </w:r>
    </w:p>
    <w:p w14:paraId="1939D810">
      <w:pPr>
        <w:pStyle w:val="176"/>
        <w:numPr>
          <w:ilvl w:val="0"/>
          <w:numId w:val="3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审查施工单位的资质、施工组织设计、施工方案等重要文件；</w:t>
      </w:r>
    </w:p>
    <w:p w14:paraId="5B228B98">
      <w:pPr>
        <w:pStyle w:val="176"/>
        <w:numPr>
          <w:ilvl w:val="0"/>
          <w:numId w:val="3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协调建设单位、施工单位、设计单位等各方关系，解决工程中出现的重大问题；</w:t>
      </w:r>
    </w:p>
    <w:p w14:paraId="57521F62">
      <w:pPr>
        <w:pStyle w:val="176"/>
        <w:numPr>
          <w:ilvl w:val="0"/>
          <w:numId w:val="3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组织工程质量验收、工程变更审查以及工程计量与支付的审核。</w:t>
      </w:r>
    </w:p>
    <w:p w14:paraId="048AD24A">
      <w:pPr>
        <w:pStyle w:val="176"/>
        <w:numPr>
          <w:ilvl w:val="0"/>
          <w:numId w:val="3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检查监理日志；组织编写并签发监理月报、监理工程阶段报告、专题报告和项目监理工作总结；参与工程质量事故与安全事故的调查。</w:t>
      </w:r>
    </w:p>
    <w:p w14:paraId="5CB212A2">
      <w:pPr>
        <w:pStyle w:val="176"/>
        <w:numPr>
          <w:ilvl w:val="0"/>
          <w:numId w:val="3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审批施工单位工程质量缺陷处理措施计划，组织工程质量缺陷处理情况的检查和工程质量缺陷备案表的填写；按相关规定参与工程质量及安全事故的调查和处理工作；</w:t>
      </w:r>
    </w:p>
    <w:p w14:paraId="3681C212">
      <w:pPr>
        <w:pStyle w:val="176"/>
        <w:numPr>
          <w:ilvl w:val="0"/>
          <w:numId w:val="3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参加或受建设单位委托主持分部工程验收，参加合同工程自验收、初步验收、竣工验收。审查并签认工程质量验收资料，审查工程竣工申请报告。</w:t>
      </w:r>
    </w:p>
    <w:p w14:paraId="2AFEF1A0">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专业监理工程师职责</w:t>
      </w:r>
    </w:p>
    <w:p w14:paraId="11884CBD">
      <w:pPr>
        <w:pStyle w:val="176"/>
        <w:numPr>
          <w:ilvl w:val="0"/>
          <w:numId w:val="3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负责本专业的监理工作，对本专业的工程质量、进度、投资等进行控制；</w:t>
      </w:r>
    </w:p>
    <w:p w14:paraId="34F49852">
      <w:pPr>
        <w:pStyle w:val="176"/>
        <w:numPr>
          <w:ilvl w:val="0"/>
          <w:numId w:val="3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审查施工单位提交的本专业施工技术方案，提出专业意见；</w:t>
      </w:r>
    </w:p>
    <w:p w14:paraId="26845B55">
      <w:pPr>
        <w:pStyle w:val="176"/>
        <w:numPr>
          <w:ilvl w:val="0"/>
          <w:numId w:val="3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对施工过程进行巡视、旁站和平行检验，及时发现并处理质量问题；</w:t>
      </w:r>
    </w:p>
    <w:p w14:paraId="3EB081AE">
      <w:pPr>
        <w:pStyle w:val="176"/>
        <w:numPr>
          <w:ilvl w:val="0"/>
          <w:numId w:val="3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负责本专业工程计量工作，审核工程计量的数据和原始凭证；协助总监理工程师处理变更、质量和安全事故，并提出初步意见；</w:t>
      </w:r>
    </w:p>
    <w:p w14:paraId="146BB3B9">
      <w:pPr>
        <w:pStyle w:val="176"/>
        <w:numPr>
          <w:ilvl w:val="0"/>
          <w:numId w:val="3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收集、整理本专业的监理资料，参与编写监理月报,填写监理日志；</w:t>
      </w:r>
    </w:p>
    <w:p w14:paraId="02DA8CF0">
      <w:pPr>
        <w:pStyle w:val="176"/>
        <w:numPr>
          <w:ilvl w:val="0"/>
          <w:numId w:val="3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核查进场材料、设备、构配件的原始凭证、检测报告等质量证明文件及其质量情况，根据实际情况认为有必要时对进场材料、设备、构配件进行平行检验，合格时予以签认。</w:t>
      </w:r>
    </w:p>
    <w:p w14:paraId="155D86AB">
      <w:pPr>
        <w:pStyle w:val="176"/>
        <w:numPr>
          <w:ilvl w:val="0"/>
          <w:numId w:val="3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负责检验批、隐蔽工程、分项工程验收，参与分部工程验收。复核工程施工质量；参与或组织工程设备的交货验收。</w:t>
      </w:r>
    </w:p>
    <w:p w14:paraId="4003F96F">
      <w:pPr>
        <w:pStyle w:val="176"/>
        <w:numPr>
          <w:ilvl w:val="0"/>
          <w:numId w:val="3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检查、监督工程现场施工安全、文明施工、生态环境与自然资源保护措施的落实情况，指令施工单位纠正违规行为；情节严重时向总监理工程师报告；</w:t>
      </w:r>
    </w:p>
    <w:p w14:paraId="7384E15A">
      <w:pPr>
        <w:pStyle w:val="176"/>
        <w:numPr>
          <w:ilvl w:val="0"/>
          <w:numId w:val="3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完成总监理工程师授权范围内的其他工作。</w:t>
      </w:r>
    </w:p>
    <w:p w14:paraId="4BC62538">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监理员职责</w:t>
      </w:r>
    </w:p>
    <w:p w14:paraId="0B8EA200">
      <w:pPr>
        <w:pStyle w:val="176"/>
        <w:numPr>
          <w:ilvl w:val="0"/>
          <w:numId w:val="3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在专业监理工程师的指导下开展工作，主要负责现场的日常监理工作；</w:t>
      </w:r>
    </w:p>
    <w:p w14:paraId="79E98681">
      <w:pPr>
        <w:pStyle w:val="176"/>
        <w:numPr>
          <w:ilvl w:val="0"/>
          <w:numId w:val="3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检查施工单位投入工程的人力、材料、主要设备及其使用、运行状况，并做好检查记录；</w:t>
      </w:r>
    </w:p>
    <w:p w14:paraId="0ED9FF06">
      <w:pPr>
        <w:pStyle w:val="176"/>
        <w:numPr>
          <w:ilvl w:val="0"/>
          <w:numId w:val="3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复核或从施工现场直接获取工程计量的有关数据并签署原始凭证；</w:t>
      </w:r>
    </w:p>
    <w:p w14:paraId="5C193BE8">
      <w:pPr>
        <w:pStyle w:val="176"/>
        <w:numPr>
          <w:ilvl w:val="0"/>
          <w:numId w:val="3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按设计文件及有关标准，对施工单位的工艺过程或施工工序进行检查和记录，对加工制作及工序施工质量检查结果进行记录；</w:t>
      </w:r>
    </w:p>
    <w:p w14:paraId="4F1C0BFF">
      <w:pPr>
        <w:pStyle w:val="176"/>
        <w:numPr>
          <w:ilvl w:val="0"/>
          <w:numId w:val="3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担任旁站工作，发现问题及时指出并向专业监理工程师报告；</w:t>
      </w:r>
    </w:p>
    <w:p w14:paraId="020511E1">
      <w:pPr>
        <w:pStyle w:val="176"/>
        <w:numPr>
          <w:ilvl w:val="0"/>
          <w:numId w:val="3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做好监理日记和有关监理记录。</w:t>
      </w:r>
    </w:p>
    <w:p w14:paraId="178B88DB">
      <w:pPr>
        <w:pStyle w:val="106"/>
        <w:spacing w:before="240" w:after="240"/>
        <w:rPr>
          <w:color w:val="000000" w:themeColor="text1"/>
          <w14:textFill>
            <w14:solidFill>
              <w14:schemeClr w14:val="tx1"/>
            </w14:solidFill>
          </w14:textFill>
        </w:rPr>
      </w:pPr>
      <w:bookmarkStart w:id="182" w:name="_Toc190119516"/>
      <w:bookmarkStart w:id="183" w:name="_Toc190115274"/>
      <w:bookmarkStart w:id="184" w:name="_Toc218865049"/>
      <w:bookmarkStart w:id="185" w:name="_Toc190676342"/>
      <w:bookmarkStart w:id="186" w:name="_Toc190118274"/>
      <w:bookmarkStart w:id="187" w:name="_Toc218864901"/>
      <w:r>
        <w:rPr>
          <w:rFonts w:hint="eastAsia"/>
          <w:color w:val="000000" w:themeColor="text1"/>
          <w14:textFill>
            <w14:solidFill>
              <w14:schemeClr w14:val="tx1"/>
            </w14:solidFill>
          </w14:textFill>
        </w:rPr>
        <w:t>监理工作程序、方法、要求与制度</w:t>
      </w:r>
      <w:bookmarkEnd w:id="182"/>
      <w:bookmarkEnd w:id="183"/>
      <w:bookmarkEnd w:id="184"/>
      <w:bookmarkEnd w:id="185"/>
      <w:bookmarkEnd w:id="186"/>
      <w:bookmarkEnd w:id="187"/>
    </w:p>
    <w:p w14:paraId="5F0E022A">
      <w:pPr>
        <w:pStyle w:val="107"/>
        <w:spacing w:before="120" w:after="120"/>
        <w:rPr>
          <w:color w:val="000000" w:themeColor="text1"/>
          <w14:textFill>
            <w14:solidFill>
              <w14:schemeClr w14:val="tx1"/>
            </w14:solidFill>
          </w14:textFill>
        </w:rPr>
      </w:pPr>
      <w:bookmarkStart w:id="188" w:name="_Toc218865050"/>
      <w:bookmarkStart w:id="189" w:name="_Toc190115275"/>
      <w:r>
        <w:rPr>
          <w:rFonts w:hint="eastAsia"/>
          <w:color w:val="000000" w:themeColor="text1"/>
          <w14:textFill>
            <w14:solidFill>
              <w14:schemeClr w14:val="tx1"/>
            </w14:solidFill>
          </w14:textFill>
        </w:rPr>
        <w:t>工作程序</w:t>
      </w:r>
      <w:bookmarkEnd w:id="188"/>
      <w:bookmarkEnd w:id="189"/>
    </w:p>
    <w:p w14:paraId="3775F67A">
      <w:pPr>
        <w:pStyle w:val="67"/>
        <w:spacing w:before="120" w:after="120"/>
        <w:ind w:left="0"/>
        <w:rPr>
          <w:rFonts w:hint="eastAsia" w:ascii="宋体" w:hAnsi="宋体" w:eastAsia="宋体"/>
          <w:color w:val="000000" w:themeColor="text1"/>
          <w14:textFill>
            <w14:solidFill>
              <w14:schemeClr w14:val="tx1"/>
            </w14:solidFill>
          </w14:textFill>
        </w:rPr>
      </w:pPr>
      <w:bookmarkStart w:id="190" w:name="OLE_LINK139"/>
      <w:bookmarkStart w:id="191" w:name="OLE_LINK138"/>
      <w:bookmarkStart w:id="192" w:name="_Toc218865051"/>
      <w:r>
        <w:rPr>
          <w:rFonts w:hint="eastAsia" w:ascii="宋体" w:hAnsi="宋体" w:eastAsia="宋体"/>
          <w:color w:val="000000" w:themeColor="text1"/>
          <w14:textFill>
            <w14:solidFill>
              <w14:schemeClr w14:val="tx1"/>
            </w14:solidFill>
          </w14:textFill>
        </w:rPr>
        <w:t>监理工作程序</w:t>
      </w:r>
      <w:bookmarkEnd w:id="190"/>
      <w:bookmarkEnd w:id="191"/>
      <w:r>
        <w:rPr>
          <w:rFonts w:hint="eastAsia" w:ascii="宋体" w:hAnsi="宋体" w:eastAsia="宋体"/>
          <w:color w:val="000000" w:themeColor="text1"/>
          <w14:textFill>
            <w14:solidFill>
              <w14:schemeClr w14:val="tx1"/>
            </w14:solidFill>
          </w14:textFill>
        </w:rPr>
        <w:t>应符合图1的要求。</w:t>
      </w:r>
      <w:bookmarkEnd w:id="192"/>
    </w:p>
    <w:p w14:paraId="437D6B68">
      <w:pPr>
        <w:pStyle w:val="58"/>
        <w:ind w:firstLine="420"/>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61312" behindDoc="0" locked="0" layoutInCell="1" allowOverlap="1">
                <wp:simplePos x="0" y="0"/>
                <wp:positionH relativeFrom="column">
                  <wp:posOffset>784860</wp:posOffset>
                </wp:positionH>
                <wp:positionV relativeFrom="paragraph">
                  <wp:posOffset>9525</wp:posOffset>
                </wp:positionV>
                <wp:extent cx="4603750" cy="4420870"/>
                <wp:effectExtent l="0" t="0" r="25400" b="17780"/>
                <wp:wrapNone/>
                <wp:docPr id="25" name="组合 25"/>
                <wp:cNvGraphicFramePr/>
                <a:graphic xmlns:a="http://schemas.openxmlformats.org/drawingml/2006/main">
                  <a:graphicData uri="http://schemas.microsoft.com/office/word/2010/wordprocessingGroup">
                    <wpg:wgp>
                      <wpg:cNvGrpSpPr/>
                      <wpg:grpSpPr>
                        <a:xfrm>
                          <a:off x="0" y="0"/>
                          <a:ext cx="4603805" cy="4420925"/>
                          <a:chOff x="0" y="0"/>
                          <a:chExt cx="4603805" cy="4420925"/>
                        </a:xfrm>
                      </wpg:grpSpPr>
                      <wps:wsp>
                        <wps:cNvPr id="18" name="直接箭头连接符 18"/>
                        <wps:cNvCnPr/>
                        <wps:spPr bwMode="auto">
                          <a:xfrm>
                            <a:off x="1017766" y="1447137"/>
                            <a:ext cx="0" cy="341630"/>
                          </a:xfrm>
                          <a:prstGeom prst="straightConnector1">
                            <a:avLst/>
                          </a:prstGeom>
                          <a:noFill/>
                          <a:ln w="9525">
                            <a:solidFill>
                              <a:srgbClr val="000000"/>
                            </a:solidFill>
                            <a:round/>
                            <a:tailEnd type="arrow"/>
                          </a:ln>
                        </wps:spPr>
                        <wps:bodyPr/>
                      </wps:wsp>
                      <wpg:grpSp>
                        <wpg:cNvPr id="24" name="组合 24"/>
                        <wpg:cNvGrpSpPr/>
                        <wpg:grpSpPr>
                          <a:xfrm>
                            <a:off x="0" y="0"/>
                            <a:ext cx="4603805" cy="4420925"/>
                            <a:chOff x="0" y="0"/>
                            <a:chExt cx="5184250" cy="4683318"/>
                          </a:xfrm>
                        </wpg:grpSpPr>
                        <wps:wsp>
                          <wps:cNvPr id="307" name="文本框 2"/>
                          <wps:cNvSpPr txBox="1">
                            <a:spLocks noChangeArrowheads="1"/>
                          </wps:cNvSpPr>
                          <wps:spPr bwMode="auto">
                            <a:xfrm>
                              <a:off x="580445" y="0"/>
                              <a:ext cx="1153160" cy="333817"/>
                            </a:xfrm>
                            <a:prstGeom prst="rect">
                              <a:avLst/>
                            </a:prstGeom>
                            <a:solidFill>
                              <a:srgbClr val="FFFFFF"/>
                            </a:solidFill>
                            <a:ln w="9525">
                              <a:solidFill>
                                <a:schemeClr val="tx1"/>
                              </a:solidFill>
                              <a:miter lim="800000"/>
                            </a:ln>
                          </wps:spPr>
                          <wps:txbx>
                            <w:txbxContent>
                              <w:p w14:paraId="20AFBBD6">
                                <w:pPr>
                                  <w:pStyle w:val="13"/>
                                  <w:spacing w:before="120" w:beforeLines="50" w:after="0" w:line="223" w:lineRule="auto"/>
                                  <w:jc w:val="center"/>
                                  <w:rPr>
                                    <w:rFonts w:hint="eastAsia" w:ascii="宋体" w:hAnsi="宋体" w:cs="仿宋"/>
                                    <w:spacing w:val="-4"/>
                                    <w:sz w:val="18"/>
                                    <w:szCs w:val="18"/>
                                  </w:rPr>
                                </w:pPr>
                                <w:r>
                                  <w:rPr>
                                    <w:rFonts w:ascii="宋体" w:hAnsi="宋体" w:cs="仿宋"/>
                                    <w:spacing w:val="-4"/>
                                    <w:sz w:val="18"/>
                                    <w:szCs w:val="18"/>
                                  </w:rPr>
                                  <w:t>签订监理合同</w:t>
                                </w:r>
                              </w:p>
                            </w:txbxContent>
                          </wps:txbx>
                          <wps:bodyPr rot="0" vert="horz" wrap="square" lIns="91440" tIns="45720" rIns="91440" bIns="45720" anchor="ctr" anchorCtr="0">
                            <a:noAutofit/>
                          </wps:bodyPr>
                        </wps:wsp>
                        <wps:wsp>
                          <wps:cNvPr id="1" name="直接箭头连接符 1"/>
                          <wps:cNvCnPr/>
                          <wps:spPr bwMode="auto">
                            <a:xfrm>
                              <a:off x="1152939" y="333955"/>
                              <a:ext cx="0" cy="318052"/>
                            </a:xfrm>
                            <a:prstGeom prst="straightConnector1">
                              <a:avLst/>
                            </a:prstGeom>
                            <a:noFill/>
                            <a:ln w="9525">
                              <a:solidFill>
                                <a:srgbClr val="000000"/>
                              </a:solidFill>
                              <a:round/>
                              <a:tailEnd type="arrow"/>
                            </a:ln>
                          </wps:spPr>
                          <wps:bodyPr/>
                        </wps:wsp>
                        <wps:wsp>
                          <wps:cNvPr id="3" name="文本框 2"/>
                          <wps:cNvSpPr txBox="1">
                            <a:spLocks noChangeArrowheads="1"/>
                          </wps:cNvSpPr>
                          <wps:spPr bwMode="auto">
                            <a:xfrm>
                              <a:off x="397565" y="659958"/>
                              <a:ext cx="1527175" cy="270345"/>
                            </a:xfrm>
                            <a:prstGeom prst="rect">
                              <a:avLst/>
                            </a:prstGeom>
                            <a:solidFill>
                              <a:srgbClr val="FFFFFF"/>
                            </a:solidFill>
                            <a:ln w="9525">
                              <a:solidFill>
                                <a:srgbClr val="000000"/>
                              </a:solidFill>
                              <a:miter lim="800000"/>
                            </a:ln>
                          </wps:spPr>
                          <wps:txbx>
                            <w:txbxContent>
                              <w:p w14:paraId="0D6005D8">
                                <w:pPr>
                                  <w:pStyle w:val="13"/>
                                  <w:spacing w:after="0" w:line="223" w:lineRule="auto"/>
                                  <w:jc w:val="center"/>
                                  <w:rPr>
                                    <w:rFonts w:hint="eastAsia" w:ascii="宋体" w:hAnsi="宋体" w:cs="仿宋"/>
                                    <w:spacing w:val="-4"/>
                                    <w:sz w:val="18"/>
                                    <w:szCs w:val="18"/>
                                  </w:rPr>
                                </w:pPr>
                                <w:r>
                                  <w:rPr>
                                    <w:rFonts w:hint="eastAsia" w:ascii="宋体" w:hAnsi="宋体" w:cs="仿宋"/>
                                    <w:spacing w:val="-4"/>
                                    <w:sz w:val="18"/>
                                    <w:szCs w:val="18"/>
                                  </w:rPr>
                                  <w:t>成立项目监理机构</w:t>
                                </w:r>
                              </w:p>
                            </w:txbxContent>
                          </wps:txbx>
                          <wps:bodyPr rot="0" vert="horz" wrap="square" lIns="91440" tIns="45720" rIns="91440" bIns="45720" anchor="t" anchorCtr="0">
                            <a:noAutofit/>
                          </wps:bodyPr>
                        </wps:wsp>
                        <wps:wsp>
                          <wps:cNvPr id="21" name="文本框 2"/>
                          <wps:cNvSpPr txBox="1">
                            <a:spLocks noChangeArrowheads="1"/>
                          </wps:cNvSpPr>
                          <wps:spPr bwMode="auto">
                            <a:xfrm>
                              <a:off x="135172" y="1240403"/>
                              <a:ext cx="2027582" cy="294199"/>
                            </a:xfrm>
                            <a:prstGeom prst="rect">
                              <a:avLst/>
                            </a:prstGeom>
                            <a:solidFill>
                              <a:srgbClr val="FFFFFF"/>
                            </a:solidFill>
                            <a:ln w="9525">
                              <a:solidFill>
                                <a:srgbClr val="000000"/>
                              </a:solidFill>
                              <a:miter lim="800000"/>
                            </a:ln>
                          </wps:spPr>
                          <wps:txbx>
                            <w:txbxContent>
                              <w:p w14:paraId="4B7E6053">
                                <w:pPr>
                                  <w:pStyle w:val="13"/>
                                  <w:spacing w:after="0" w:line="223" w:lineRule="auto"/>
                                  <w:jc w:val="center"/>
                                  <w:rPr>
                                    <w:rFonts w:hint="eastAsia" w:ascii="宋体" w:hAnsi="宋体" w:cs="仿宋"/>
                                    <w:spacing w:val="-4"/>
                                    <w:sz w:val="18"/>
                                    <w:szCs w:val="18"/>
                                  </w:rPr>
                                </w:pPr>
                                <w:r>
                                  <w:rPr>
                                    <w:rFonts w:hint="eastAsia" w:ascii="宋体" w:hAnsi="宋体" w:cs="仿宋"/>
                                    <w:spacing w:val="-4"/>
                                    <w:sz w:val="18"/>
                                    <w:szCs w:val="18"/>
                                  </w:rPr>
                                  <w:t>编制监理规划及监理实施细则</w:t>
                                </w:r>
                              </w:p>
                            </w:txbxContent>
                          </wps:txbx>
                          <wps:bodyPr rot="0" vert="horz" wrap="square" lIns="91440" tIns="45720" rIns="91440" bIns="45720" anchor="t" anchorCtr="0">
                            <a:noAutofit/>
                          </wps:bodyPr>
                        </wps:wsp>
                        <wps:wsp>
                          <wps:cNvPr id="7" name="文本框 2"/>
                          <wps:cNvSpPr txBox="1">
                            <a:spLocks noChangeArrowheads="1"/>
                          </wps:cNvSpPr>
                          <wps:spPr bwMode="auto">
                            <a:xfrm>
                              <a:off x="119269" y="1876508"/>
                              <a:ext cx="2057400" cy="270344"/>
                            </a:xfrm>
                            <a:prstGeom prst="rect">
                              <a:avLst/>
                            </a:prstGeom>
                            <a:solidFill>
                              <a:srgbClr val="FFFFFF"/>
                            </a:solidFill>
                            <a:ln w="9525">
                              <a:solidFill>
                                <a:srgbClr val="000000"/>
                              </a:solidFill>
                              <a:miter lim="800000"/>
                            </a:ln>
                          </wps:spPr>
                          <wps:txbx>
                            <w:txbxContent>
                              <w:p w14:paraId="691DB240">
                                <w:pPr>
                                  <w:pStyle w:val="13"/>
                                  <w:spacing w:after="0" w:line="223" w:lineRule="auto"/>
                                  <w:jc w:val="center"/>
                                  <w:rPr>
                                    <w:rFonts w:hint="eastAsia" w:ascii="宋体" w:hAnsi="宋体" w:cs="仿宋"/>
                                    <w:spacing w:val="-4"/>
                                    <w:sz w:val="18"/>
                                    <w:szCs w:val="18"/>
                                  </w:rPr>
                                </w:pPr>
                                <w:r>
                                  <w:rPr>
                                    <w:rFonts w:hint="eastAsia" w:ascii="宋体" w:hAnsi="宋体" w:cs="仿宋"/>
                                    <w:spacing w:val="-4"/>
                                    <w:sz w:val="18"/>
                                    <w:szCs w:val="18"/>
                                  </w:rPr>
                                  <w:t>施工准备阶段的监理工作</w:t>
                                </w:r>
                              </w:p>
                            </w:txbxContent>
                          </wps:txbx>
                          <wps:bodyPr rot="0" vert="horz" wrap="square" lIns="91440" tIns="45720" rIns="91440" bIns="45720" anchor="t" anchorCtr="0">
                            <a:noAutofit/>
                          </wps:bodyPr>
                        </wps:wsp>
                        <wps:wsp>
                          <wps:cNvPr id="8" name="直接连接符 8"/>
                          <wps:cNvCnPr/>
                          <wps:spPr>
                            <a:xfrm>
                              <a:off x="2186608" y="2019631"/>
                              <a:ext cx="539750" cy="0"/>
                            </a:xfrm>
                            <a:prstGeom prst="line">
                              <a:avLst/>
                            </a:prstGeom>
                          </wps:spPr>
                          <wps:style>
                            <a:lnRef idx="1">
                              <a:schemeClr val="dk1"/>
                            </a:lnRef>
                            <a:fillRef idx="0">
                              <a:schemeClr val="dk1"/>
                            </a:fillRef>
                            <a:effectRef idx="0">
                              <a:schemeClr val="dk1"/>
                            </a:effectRef>
                            <a:fontRef idx="minor">
                              <a:schemeClr val="tx1"/>
                            </a:fontRef>
                          </wps:style>
                          <wps:bodyPr/>
                        </wps:wsp>
                        <wps:wsp>
                          <wps:cNvPr id="9" name="文本框 2"/>
                          <wps:cNvSpPr txBox="1">
                            <a:spLocks noChangeArrowheads="1"/>
                          </wps:cNvSpPr>
                          <wps:spPr bwMode="auto">
                            <a:xfrm>
                              <a:off x="2735248" y="1152939"/>
                              <a:ext cx="2449002" cy="1717040"/>
                            </a:xfrm>
                            <a:prstGeom prst="rect">
                              <a:avLst/>
                            </a:prstGeom>
                            <a:solidFill>
                              <a:srgbClr val="FFFFFF"/>
                            </a:solidFill>
                            <a:ln w="9525">
                              <a:solidFill>
                                <a:srgbClr val="000000"/>
                              </a:solidFill>
                              <a:miter lim="800000"/>
                            </a:ln>
                          </wps:spPr>
                          <wps:txbx>
                            <w:txbxContent>
                              <w:p w14:paraId="0E529E02">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1.</w:t>
                                </w:r>
                                <w:r>
                                  <w:rPr>
                                    <w:rFonts w:hint="eastAsia" w:ascii="宋体" w:hAnsi="宋体" w:cs="仿宋"/>
                                    <w:spacing w:val="-4"/>
                                    <w:sz w:val="18"/>
                                    <w:szCs w:val="18"/>
                                  </w:rPr>
                                  <w:t>参与设计交底</w:t>
                                </w:r>
                              </w:p>
                              <w:p w14:paraId="1284641B">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2.</w:t>
                                </w:r>
                                <w:r>
                                  <w:rPr>
                                    <w:rFonts w:hint="eastAsia" w:ascii="宋体" w:hAnsi="宋体" w:cs="仿宋"/>
                                    <w:spacing w:val="-4"/>
                                    <w:sz w:val="18"/>
                                    <w:szCs w:val="18"/>
                                  </w:rPr>
                                  <w:t>审查工组织设计或方案</w:t>
                                </w:r>
                              </w:p>
                              <w:p w14:paraId="7C012E2E">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3.</w:t>
                                </w:r>
                                <w:r>
                                  <w:rPr>
                                    <w:rFonts w:hint="eastAsia" w:ascii="宋体" w:hAnsi="宋体" w:cs="仿宋"/>
                                    <w:spacing w:val="-4"/>
                                    <w:sz w:val="18"/>
                                    <w:szCs w:val="18"/>
                                  </w:rPr>
                                  <w:t>审查承包单位的质量、技术管理体系</w:t>
                                </w:r>
                              </w:p>
                              <w:p w14:paraId="54559AC3">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4.</w:t>
                                </w:r>
                                <w:r>
                                  <w:rPr>
                                    <w:rFonts w:hint="eastAsia" w:ascii="宋体" w:hAnsi="宋体" w:cs="仿宋"/>
                                    <w:spacing w:val="-4"/>
                                    <w:sz w:val="18"/>
                                    <w:szCs w:val="18"/>
                                  </w:rPr>
                                  <w:t>审查分包单位资质</w:t>
                                </w:r>
                              </w:p>
                              <w:p w14:paraId="731F1503">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5.</w:t>
                                </w:r>
                                <w:r>
                                  <w:rPr>
                                    <w:rFonts w:hint="eastAsia" w:ascii="宋体" w:hAnsi="宋体" w:cs="仿宋"/>
                                    <w:spacing w:val="-4"/>
                                    <w:sz w:val="18"/>
                                    <w:szCs w:val="18"/>
                                  </w:rPr>
                                  <w:t>查验测量放线成果</w:t>
                                </w:r>
                              </w:p>
                              <w:p w14:paraId="0A75FCB1">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6.</w:t>
                                </w:r>
                                <w:r>
                                  <w:rPr>
                                    <w:rFonts w:hint="eastAsia" w:ascii="宋体" w:hAnsi="宋体" w:cs="仿宋"/>
                                    <w:spacing w:val="-4"/>
                                    <w:sz w:val="18"/>
                                    <w:szCs w:val="18"/>
                                  </w:rPr>
                                  <w:t>核查开工条件</w:t>
                                </w:r>
                              </w:p>
                              <w:p w14:paraId="6B6BDBA7">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7.</w:t>
                                </w:r>
                                <w:r>
                                  <w:rPr>
                                    <w:rFonts w:hint="eastAsia" w:ascii="宋体" w:hAnsi="宋体" w:cs="仿宋"/>
                                    <w:spacing w:val="-4"/>
                                    <w:sz w:val="18"/>
                                    <w:szCs w:val="18"/>
                                  </w:rPr>
                                  <w:t>参加第一次工地会议</w:t>
                                </w:r>
                              </w:p>
                            </w:txbxContent>
                          </wps:txbx>
                          <wps:bodyPr rot="0" vert="horz" wrap="square" lIns="91440" tIns="45720" rIns="91440" bIns="45720" anchor="t" anchorCtr="0">
                            <a:noAutofit/>
                          </wps:bodyPr>
                        </wps:wsp>
                        <wps:wsp>
                          <wps:cNvPr id="12" name="文本框 2"/>
                          <wps:cNvSpPr txBox="1">
                            <a:spLocks noChangeArrowheads="1"/>
                          </wps:cNvSpPr>
                          <wps:spPr bwMode="auto">
                            <a:xfrm>
                              <a:off x="0" y="2480807"/>
                              <a:ext cx="2321781" cy="564543"/>
                            </a:xfrm>
                            <a:prstGeom prst="rect">
                              <a:avLst/>
                            </a:prstGeom>
                            <a:solidFill>
                              <a:srgbClr val="FFFFFF"/>
                            </a:solidFill>
                            <a:ln w="9525">
                              <a:solidFill>
                                <a:srgbClr val="000000"/>
                              </a:solidFill>
                              <a:miter lim="800000"/>
                            </a:ln>
                          </wps:spPr>
                          <wps:txbx>
                            <w:txbxContent>
                              <w:p w14:paraId="79408957">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总监理工程师签发工程开工报审表</w:t>
                                </w:r>
                              </w:p>
                              <w:p w14:paraId="3BE1CB70">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签发工程开工令</w:t>
                                </w:r>
                              </w:p>
                            </w:txbxContent>
                          </wps:txbx>
                          <wps:bodyPr rot="0" vert="horz" wrap="square" lIns="91440" tIns="45720" rIns="91440" bIns="45720" anchor="t" anchorCtr="0">
                            <a:noAutofit/>
                          </wps:bodyPr>
                        </wps:wsp>
                        <wps:wsp>
                          <wps:cNvPr id="14" name="文本框 2"/>
                          <wps:cNvSpPr txBox="1">
                            <a:spLocks noChangeArrowheads="1"/>
                          </wps:cNvSpPr>
                          <wps:spPr bwMode="auto">
                            <a:xfrm>
                              <a:off x="286246" y="3371353"/>
                              <a:ext cx="1765714" cy="278296"/>
                            </a:xfrm>
                            <a:prstGeom prst="rect">
                              <a:avLst/>
                            </a:prstGeom>
                            <a:solidFill>
                              <a:srgbClr val="FFFFFF"/>
                            </a:solidFill>
                            <a:ln w="9525">
                              <a:solidFill>
                                <a:srgbClr val="000000"/>
                              </a:solidFill>
                              <a:miter lim="800000"/>
                            </a:ln>
                          </wps:spPr>
                          <wps:txbx>
                            <w:txbxContent>
                              <w:p w14:paraId="04E4E311">
                                <w:pPr>
                                  <w:pStyle w:val="13"/>
                                  <w:spacing w:after="0" w:line="223" w:lineRule="auto"/>
                                  <w:jc w:val="center"/>
                                  <w:rPr>
                                    <w:rFonts w:hint="eastAsia" w:ascii="宋体" w:hAnsi="宋体" w:cs="仿宋"/>
                                    <w:spacing w:val="-4"/>
                                    <w:sz w:val="18"/>
                                    <w:szCs w:val="18"/>
                                  </w:rPr>
                                </w:pPr>
                                <w:r>
                                  <w:rPr>
                                    <w:rFonts w:hint="eastAsia" w:ascii="宋体" w:hAnsi="宋体" w:cs="仿宋"/>
                                    <w:spacing w:val="-4"/>
                                    <w:sz w:val="18"/>
                                    <w:szCs w:val="18"/>
                                  </w:rPr>
                                  <w:t>施工阶段的监理工作</w:t>
                                </w:r>
                              </w:p>
                            </w:txbxContent>
                          </wps:txbx>
                          <wps:bodyPr rot="0" vert="horz" wrap="square" lIns="91440" tIns="45720" rIns="91440" bIns="45720" anchor="t" anchorCtr="0">
                            <a:noAutofit/>
                          </wps:bodyPr>
                        </wps:wsp>
                        <wps:wsp>
                          <wps:cNvPr id="15" name="直接连接符 15"/>
                          <wps:cNvCnPr/>
                          <wps:spPr>
                            <a:xfrm>
                              <a:off x="2051436" y="3514477"/>
                              <a:ext cx="683812"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文本框 2"/>
                          <wps:cNvSpPr txBox="1">
                            <a:spLocks noChangeArrowheads="1"/>
                          </wps:cNvSpPr>
                          <wps:spPr bwMode="auto">
                            <a:xfrm>
                              <a:off x="2735248" y="2926080"/>
                              <a:ext cx="2448560" cy="1216549"/>
                            </a:xfrm>
                            <a:prstGeom prst="rect">
                              <a:avLst/>
                            </a:prstGeom>
                            <a:solidFill>
                              <a:srgbClr val="FFFFFF"/>
                            </a:solidFill>
                            <a:ln w="9525">
                              <a:solidFill>
                                <a:srgbClr val="000000"/>
                              </a:solidFill>
                              <a:miter lim="800000"/>
                            </a:ln>
                          </wps:spPr>
                          <wps:txbx>
                            <w:txbxContent>
                              <w:p w14:paraId="6396337E">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1.</w:t>
                                </w:r>
                                <w:r>
                                  <w:rPr>
                                    <w:rFonts w:hint="eastAsia" w:ascii="宋体" w:hAnsi="宋体" w:cs="仿宋"/>
                                    <w:spacing w:val="-4"/>
                                    <w:sz w:val="18"/>
                                    <w:szCs w:val="18"/>
                                  </w:rPr>
                                  <w:t>工程质量控制</w:t>
                                </w:r>
                              </w:p>
                              <w:p w14:paraId="14425A98">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2.</w:t>
                                </w:r>
                                <w:r>
                                  <w:rPr>
                                    <w:rFonts w:hint="eastAsia" w:ascii="宋体" w:hAnsi="宋体" w:cs="仿宋"/>
                                    <w:spacing w:val="-4"/>
                                    <w:sz w:val="18"/>
                                    <w:szCs w:val="18"/>
                                  </w:rPr>
                                  <w:t>工程造价控制</w:t>
                                </w:r>
                              </w:p>
                              <w:p w14:paraId="509A2952">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3.</w:t>
                                </w:r>
                                <w:r>
                                  <w:rPr>
                                    <w:rFonts w:hint="eastAsia" w:ascii="宋体" w:hAnsi="宋体" w:cs="仿宋"/>
                                    <w:spacing w:val="-4"/>
                                    <w:sz w:val="18"/>
                                    <w:szCs w:val="18"/>
                                  </w:rPr>
                                  <w:t>工程进度控制</w:t>
                                </w:r>
                              </w:p>
                              <w:p w14:paraId="45302028">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4.</w:t>
                                </w:r>
                                <w:r>
                                  <w:rPr>
                                    <w:rFonts w:hint="eastAsia" w:ascii="宋体" w:hAnsi="宋体" w:cs="仿宋"/>
                                    <w:spacing w:val="-4"/>
                                    <w:sz w:val="18"/>
                                    <w:szCs w:val="18"/>
                                  </w:rPr>
                                  <w:t>工程施工安全管理</w:t>
                                </w:r>
                              </w:p>
                              <w:p w14:paraId="624E718D">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5.</w:t>
                                </w:r>
                                <w:r>
                                  <w:rPr>
                                    <w:rFonts w:hint="eastAsia" w:ascii="宋体" w:hAnsi="宋体" w:cs="仿宋"/>
                                    <w:spacing w:val="-4"/>
                                    <w:sz w:val="18"/>
                                    <w:szCs w:val="18"/>
                                  </w:rPr>
                                  <w:t>施工合同管理的其他工作</w:t>
                                </w:r>
                              </w:p>
                            </w:txbxContent>
                          </wps:txbx>
                          <wps:bodyPr rot="0" vert="horz" wrap="square" lIns="91440" tIns="45720" rIns="91440" bIns="45720" anchor="t" anchorCtr="0">
                            <a:noAutofit/>
                          </wps:bodyPr>
                        </wps:wsp>
                        <wps:wsp>
                          <wps:cNvPr id="17" name="直接箭头连接符 17"/>
                          <wps:cNvCnPr/>
                          <wps:spPr bwMode="auto">
                            <a:xfrm>
                              <a:off x="1144987" y="930303"/>
                              <a:ext cx="0" cy="310100"/>
                            </a:xfrm>
                            <a:prstGeom prst="straightConnector1">
                              <a:avLst/>
                            </a:prstGeom>
                            <a:noFill/>
                            <a:ln w="9525">
                              <a:solidFill>
                                <a:srgbClr val="000000"/>
                              </a:solidFill>
                              <a:round/>
                              <a:tailEnd type="arrow"/>
                            </a:ln>
                          </wps:spPr>
                          <wps:bodyPr/>
                        </wps:wsp>
                        <wps:wsp>
                          <wps:cNvPr id="19" name="直接箭头连接符 19"/>
                          <wps:cNvCnPr/>
                          <wps:spPr bwMode="auto">
                            <a:xfrm>
                              <a:off x="1152939" y="2146852"/>
                              <a:ext cx="7620" cy="341630"/>
                            </a:xfrm>
                            <a:prstGeom prst="straightConnector1">
                              <a:avLst/>
                            </a:prstGeom>
                            <a:noFill/>
                            <a:ln w="9525">
                              <a:solidFill>
                                <a:srgbClr val="000000"/>
                              </a:solidFill>
                              <a:round/>
                              <a:tailEnd type="arrow"/>
                            </a:ln>
                          </wps:spPr>
                          <wps:bodyPr/>
                        </wps:wsp>
                        <wps:wsp>
                          <wps:cNvPr id="20" name="直接箭头连接符 20"/>
                          <wps:cNvCnPr/>
                          <wps:spPr bwMode="auto">
                            <a:xfrm>
                              <a:off x="1160890" y="3045350"/>
                              <a:ext cx="10160" cy="326003"/>
                            </a:xfrm>
                            <a:prstGeom prst="straightConnector1">
                              <a:avLst/>
                            </a:prstGeom>
                            <a:noFill/>
                            <a:ln w="9525">
                              <a:solidFill>
                                <a:srgbClr val="000000"/>
                              </a:solidFill>
                              <a:round/>
                              <a:tailEnd type="arrow"/>
                            </a:ln>
                          </wps:spPr>
                          <wps:bodyPr/>
                        </wps:wsp>
                        <wps:wsp>
                          <wps:cNvPr id="23" name="直接箭头连接符 23"/>
                          <wps:cNvCnPr/>
                          <wps:spPr bwMode="auto">
                            <a:xfrm>
                              <a:off x="1176793" y="3649649"/>
                              <a:ext cx="0" cy="286247"/>
                            </a:xfrm>
                            <a:prstGeom prst="straightConnector1">
                              <a:avLst/>
                            </a:prstGeom>
                            <a:noFill/>
                            <a:ln w="9525">
                              <a:solidFill>
                                <a:srgbClr val="000000"/>
                              </a:solidFill>
                              <a:round/>
                              <a:tailEnd type="arrow"/>
                            </a:ln>
                          </wps:spPr>
                          <wps:bodyPr/>
                        </wps:wsp>
                        <wps:wsp>
                          <wps:cNvPr id="22" name="文本框 2"/>
                          <wps:cNvSpPr txBox="1">
                            <a:spLocks noChangeArrowheads="1"/>
                          </wps:cNvSpPr>
                          <wps:spPr bwMode="auto">
                            <a:xfrm>
                              <a:off x="302149" y="3927944"/>
                              <a:ext cx="1749812" cy="755374"/>
                            </a:xfrm>
                            <a:prstGeom prst="rect">
                              <a:avLst/>
                            </a:prstGeom>
                            <a:solidFill>
                              <a:srgbClr val="FFFFFF"/>
                            </a:solidFill>
                            <a:ln w="9525">
                              <a:solidFill>
                                <a:srgbClr val="000000"/>
                              </a:solidFill>
                              <a:miter lim="800000"/>
                            </a:ln>
                          </wps:spPr>
                          <wps:txbx>
                            <w:txbxContent>
                              <w:p w14:paraId="6B288E69">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审查工程竣工结算</w:t>
                                </w:r>
                              </w:p>
                              <w:p w14:paraId="0DEC4B28">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监理资料归档</w:t>
                                </w:r>
                                <w:r>
                                  <w:rPr>
                                    <w:rFonts w:ascii="宋体" w:hAnsi="宋体" w:cs="仿宋"/>
                                    <w:spacing w:val="-4"/>
                                    <w:sz w:val="18"/>
                                    <w:szCs w:val="18"/>
                                  </w:rPr>
                                  <w:t xml:space="preserve">  </w:t>
                                </w:r>
                              </w:p>
                              <w:p w14:paraId="3D0BFE7F">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提交监理工程总结</w:t>
                                </w:r>
                              </w:p>
                            </w:txbxContent>
                          </wps:txbx>
                          <wps:bodyPr rot="0" vert="horz" wrap="square" lIns="91440" tIns="45720" rIns="91440" bIns="45720" anchor="t" anchorCtr="0">
                            <a:noAutofit/>
                          </wps:bodyPr>
                        </wps:wsp>
                      </wpg:grpSp>
                    </wpg:wgp>
                  </a:graphicData>
                </a:graphic>
              </wp:anchor>
            </w:drawing>
          </mc:Choice>
          <mc:Fallback>
            <w:pict>
              <v:group id="_x0000_s1026" o:spid="_x0000_s1026" o:spt="203" style="position:absolute;left:0pt;margin-left:61.8pt;margin-top:0.75pt;height:348.1pt;width:362.5pt;z-index:251661312;mso-width-relative:page;mso-height-relative:page;" coordsize="4603805,4420925" o:gfxdata="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">
                <o:lock v:ext="edit" aspectratio="f"/>
                <v:shape id="_x0000_s1026" o:spid="_x0000_s1026" o:spt="32" type="#_x0000_t32" style="position:absolute;left:1017766;top:1447137;height:341630;width:0;" filled="f" stroked="t" coordsize="21600,21600" o:gfxdata="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LaRn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shape>
                <v:group id="_x0000_s1026" o:spid="_x0000_s1026" o:spt="203" style="position:absolute;left:0;top:0;height:4420925;width:4603805;" coordsize="5184250,4683318"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580445;top:0;height:333817;width:1153160;v-text-anchor:middle;" fillcolor="#FFFFFF" filled="t" stroked="t" coordsize="21600,21600" o:gfxdata="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3ahO8AAAA&#10;3AAAAA8AAAAAAAAAAQAgAAAAIgAAAGRycy9kb3ducmV2LnhtbFBLAQIUABQAAAAIAIdO4kAzLwWe&#10;OwAAADkAAAAQAAAAAAAAAAEAIAAAAAsBAABkcnMvc2hhcGV4bWwueG1sUEsFBgAAAAAGAAYAWwEA&#10;ALUDAAAAAA==&#10;">
                    <v:fill on="t" focussize="0,0"/>
                    <v:stroke color="#000000 [3213]" miterlimit="8" joinstyle="miter"/>
                    <v:imagedata o:title=""/>
                    <o:lock v:ext="edit" aspectratio="f"/>
                    <v:textbox>
                      <w:txbxContent>
                        <w:p w14:paraId="20AFBBD6">
                          <w:pPr>
                            <w:pStyle w:val="13"/>
                            <w:spacing w:before="120" w:beforeLines="50" w:after="0" w:line="223" w:lineRule="auto"/>
                            <w:jc w:val="center"/>
                            <w:rPr>
                              <w:rFonts w:hint="eastAsia" w:ascii="宋体" w:hAnsi="宋体" w:cs="仿宋"/>
                              <w:spacing w:val="-4"/>
                              <w:sz w:val="18"/>
                              <w:szCs w:val="18"/>
                            </w:rPr>
                          </w:pPr>
                          <w:r>
                            <w:rPr>
                              <w:rFonts w:ascii="宋体" w:hAnsi="宋体" w:cs="仿宋"/>
                              <w:spacing w:val="-4"/>
                              <w:sz w:val="18"/>
                              <w:szCs w:val="18"/>
                            </w:rPr>
                            <w:t>签订监理合同</w:t>
                          </w:r>
                        </w:p>
                      </w:txbxContent>
                    </v:textbox>
                  </v:shape>
                  <v:shape id="_x0000_s1026" o:spid="_x0000_s1026" o:spt="32" type="#_x0000_t32" style="position:absolute;left:1152939;top:333955;height:318052;width:0;" filled="f" stroked="t" coordsize="21600,21600" o:gfxdata="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G3I8LgAAADaAAAA&#10;DwAAAAAAAAABACAAAAAiAAAAZHJzL2Rvd25yZXYueG1sUEsBAhQAFAAAAAgAh07iQDMvBZ47AAAA&#10;OQAAABAAAAAAAAAAAQAgAAAABwEAAGRycy9zaGFwZXhtbC54bWxQSwUGAAAAAAYABgBbAQAAsQMA&#10;AAAA&#10;">
                    <v:fill on="f" focussize="0,0"/>
                    <v:stroke color="#000000" joinstyle="round" endarrow="open"/>
                    <v:imagedata o:title=""/>
                    <o:lock v:ext="edit" aspectratio="f"/>
                  </v:shape>
                  <v:shape id="文本框 2" o:spid="_x0000_s1026" o:spt="202" type="#_x0000_t202" style="position:absolute;left:397565;top:659958;height:270345;width:1527175;"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0D6005D8">
                          <w:pPr>
                            <w:pStyle w:val="13"/>
                            <w:spacing w:after="0" w:line="223" w:lineRule="auto"/>
                            <w:jc w:val="center"/>
                            <w:rPr>
                              <w:rFonts w:hint="eastAsia" w:ascii="宋体" w:hAnsi="宋体" w:cs="仿宋"/>
                              <w:spacing w:val="-4"/>
                              <w:sz w:val="18"/>
                              <w:szCs w:val="18"/>
                            </w:rPr>
                          </w:pPr>
                          <w:r>
                            <w:rPr>
                              <w:rFonts w:hint="eastAsia" w:ascii="宋体" w:hAnsi="宋体" w:cs="仿宋"/>
                              <w:spacing w:val="-4"/>
                              <w:sz w:val="18"/>
                              <w:szCs w:val="18"/>
                            </w:rPr>
                            <w:t>成立项目监理机构</w:t>
                          </w:r>
                        </w:p>
                      </w:txbxContent>
                    </v:textbox>
                  </v:shape>
                  <v:shape id="文本框 2" o:spid="_x0000_s1026" o:spt="202" type="#_x0000_t202" style="position:absolute;left:135172;top:1240403;height:294199;width:2027582;"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4B7E6053">
                          <w:pPr>
                            <w:pStyle w:val="13"/>
                            <w:spacing w:after="0" w:line="223" w:lineRule="auto"/>
                            <w:jc w:val="center"/>
                            <w:rPr>
                              <w:rFonts w:hint="eastAsia" w:ascii="宋体" w:hAnsi="宋体" w:cs="仿宋"/>
                              <w:spacing w:val="-4"/>
                              <w:sz w:val="18"/>
                              <w:szCs w:val="18"/>
                            </w:rPr>
                          </w:pPr>
                          <w:r>
                            <w:rPr>
                              <w:rFonts w:hint="eastAsia" w:ascii="宋体" w:hAnsi="宋体" w:cs="仿宋"/>
                              <w:spacing w:val="-4"/>
                              <w:sz w:val="18"/>
                              <w:szCs w:val="18"/>
                            </w:rPr>
                            <w:t>编制监理规划及监理实施细则</w:t>
                          </w:r>
                        </w:p>
                      </w:txbxContent>
                    </v:textbox>
                  </v:shape>
                  <v:shape id="文本框 2" o:spid="_x0000_s1026" o:spt="202" type="#_x0000_t202" style="position:absolute;left:119269;top:1876508;height:270344;width:2057400;"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691DB240">
                          <w:pPr>
                            <w:pStyle w:val="13"/>
                            <w:spacing w:after="0" w:line="223" w:lineRule="auto"/>
                            <w:jc w:val="center"/>
                            <w:rPr>
                              <w:rFonts w:hint="eastAsia" w:ascii="宋体" w:hAnsi="宋体" w:cs="仿宋"/>
                              <w:spacing w:val="-4"/>
                              <w:sz w:val="18"/>
                              <w:szCs w:val="18"/>
                            </w:rPr>
                          </w:pPr>
                          <w:r>
                            <w:rPr>
                              <w:rFonts w:hint="eastAsia" w:ascii="宋体" w:hAnsi="宋体" w:cs="仿宋"/>
                              <w:spacing w:val="-4"/>
                              <w:sz w:val="18"/>
                              <w:szCs w:val="18"/>
                            </w:rPr>
                            <w:t>施工准备阶段的监理工作</w:t>
                          </w:r>
                        </w:p>
                      </w:txbxContent>
                    </v:textbox>
                  </v:shape>
                  <v:line id="_x0000_s1026" o:spid="_x0000_s1026" o:spt="20" style="position:absolute;left:2186608;top:2019631;height:0;width:539750;" filled="f" stroked="t" coordsize="21600,21600" o:gfxdata="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OumW8AAAA&#10;2gAAAA8AAAAAAAAAAQAgAAAAIgAAAGRycy9kb3ducmV2LnhtbFBLAQIUABQAAAAIAIdO4kAzLwWe&#10;OwAAADkAAAAQAAAAAAAAAAEAIAAAAAsBAABkcnMvc2hhcGV4bWwueG1sUEsFBgAAAAAGAAYAWwEA&#10;ALUDAAAAAA==&#10;">
                    <v:fill on="f" focussize="0,0"/>
                    <v:stroke weight="0.5pt" color="#000000 [3200]" miterlimit="8" joinstyle="miter"/>
                    <v:imagedata o:title=""/>
                    <o:lock v:ext="edit" aspectratio="f"/>
                  </v:line>
                  <v:shape id="文本框 2" o:spid="_x0000_s1026" o:spt="202" type="#_x0000_t202" style="position:absolute;left:2735248;top:1152939;height:1717040;width:2449002;"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0E529E02">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1.</w:t>
                          </w:r>
                          <w:r>
                            <w:rPr>
                              <w:rFonts w:hint="eastAsia" w:ascii="宋体" w:hAnsi="宋体" w:cs="仿宋"/>
                              <w:spacing w:val="-4"/>
                              <w:sz w:val="18"/>
                              <w:szCs w:val="18"/>
                            </w:rPr>
                            <w:t>参与设计交底</w:t>
                          </w:r>
                        </w:p>
                        <w:p w14:paraId="1284641B">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2.</w:t>
                          </w:r>
                          <w:r>
                            <w:rPr>
                              <w:rFonts w:hint="eastAsia" w:ascii="宋体" w:hAnsi="宋体" w:cs="仿宋"/>
                              <w:spacing w:val="-4"/>
                              <w:sz w:val="18"/>
                              <w:szCs w:val="18"/>
                            </w:rPr>
                            <w:t>审查工组织设计或方案</w:t>
                          </w:r>
                        </w:p>
                        <w:p w14:paraId="7C012E2E">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3.</w:t>
                          </w:r>
                          <w:r>
                            <w:rPr>
                              <w:rFonts w:hint="eastAsia" w:ascii="宋体" w:hAnsi="宋体" w:cs="仿宋"/>
                              <w:spacing w:val="-4"/>
                              <w:sz w:val="18"/>
                              <w:szCs w:val="18"/>
                            </w:rPr>
                            <w:t>审查承包单位的质量、技术管理体系</w:t>
                          </w:r>
                        </w:p>
                        <w:p w14:paraId="54559AC3">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4.</w:t>
                          </w:r>
                          <w:r>
                            <w:rPr>
                              <w:rFonts w:hint="eastAsia" w:ascii="宋体" w:hAnsi="宋体" w:cs="仿宋"/>
                              <w:spacing w:val="-4"/>
                              <w:sz w:val="18"/>
                              <w:szCs w:val="18"/>
                            </w:rPr>
                            <w:t>审查分包单位资质</w:t>
                          </w:r>
                        </w:p>
                        <w:p w14:paraId="731F1503">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5.</w:t>
                          </w:r>
                          <w:r>
                            <w:rPr>
                              <w:rFonts w:hint="eastAsia" w:ascii="宋体" w:hAnsi="宋体" w:cs="仿宋"/>
                              <w:spacing w:val="-4"/>
                              <w:sz w:val="18"/>
                              <w:szCs w:val="18"/>
                            </w:rPr>
                            <w:t>查验测量放线成果</w:t>
                          </w:r>
                        </w:p>
                        <w:p w14:paraId="0A75FCB1">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6.</w:t>
                          </w:r>
                          <w:r>
                            <w:rPr>
                              <w:rFonts w:hint="eastAsia" w:ascii="宋体" w:hAnsi="宋体" w:cs="仿宋"/>
                              <w:spacing w:val="-4"/>
                              <w:sz w:val="18"/>
                              <w:szCs w:val="18"/>
                            </w:rPr>
                            <w:t>核查开工条件</w:t>
                          </w:r>
                        </w:p>
                        <w:p w14:paraId="6B6BDBA7">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7.</w:t>
                          </w:r>
                          <w:r>
                            <w:rPr>
                              <w:rFonts w:hint="eastAsia" w:ascii="宋体" w:hAnsi="宋体" w:cs="仿宋"/>
                              <w:spacing w:val="-4"/>
                              <w:sz w:val="18"/>
                              <w:szCs w:val="18"/>
                            </w:rPr>
                            <w:t>参加第一次工地会议</w:t>
                          </w:r>
                        </w:p>
                      </w:txbxContent>
                    </v:textbox>
                  </v:shape>
                  <v:shape id="文本框 2" o:spid="_x0000_s1026" o:spt="202" type="#_x0000_t202" style="position:absolute;left:0;top:2480807;height:564543;width:2321781;" fillcolor="#FFFFFF" filled="t" stroked="t" coordsize="21600,21600" o:gfxdata="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2uQ1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79408957">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总监理工程师签发工程开工报审表</w:t>
                          </w:r>
                        </w:p>
                        <w:p w14:paraId="3BE1CB70">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签发工程开工令</w:t>
                          </w:r>
                        </w:p>
                      </w:txbxContent>
                    </v:textbox>
                  </v:shape>
                  <v:shape id="文本框 2" o:spid="_x0000_s1026" o:spt="202" type="#_x0000_t202" style="position:absolute;left:286246;top:3371353;height:278296;width:1765714;"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04E4E311">
                          <w:pPr>
                            <w:pStyle w:val="13"/>
                            <w:spacing w:after="0" w:line="223" w:lineRule="auto"/>
                            <w:jc w:val="center"/>
                            <w:rPr>
                              <w:rFonts w:hint="eastAsia" w:ascii="宋体" w:hAnsi="宋体" w:cs="仿宋"/>
                              <w:spacing w:val="-4"/>
                              <w:sz w:val="18"/>
                              <w:szCs w:val="18"/>
                            </w:rPr>
                          </w:pPr>
                          <w:r>
                            <w:rPr>
                              <w:rFonts w:hint="eastAsia" w:ascii="宋体" w:hAnsi="宋体" w:cs="仿宋"/>
                              <w:spacing w:val="-4"/>
                              <w:sz w:val="18"/>
                              <w:szCs w:val="18"/>
                            </w:rPr>
                            <w:t>施工阶段的监理工作</w:t>
                          </w:r>
                        </w:p>
                      </w:txbxContent>
                    </v:textbox>
                  </v:shape>
                  <v:line id="_x0000_s1026" o:spid="_x0000_s1026" o:spt="20" style="position:absolute;left:2051436;top:3514477;height:0;width:683812;" filled="f" stroked="t" coordsize="21600,21600" o:gfxdata="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zLk8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shape id="文本框 2" o:spid="_x0000_s1026" o:spt="202" type="#_x0000_t202" style="position:absolute;left:2735248;top:2926080;height:1216549;width:2448560;" fillcolor="#FFFFFF" filled="t" stroked="t" coordsize="21600,21600" o:gfxdata="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4ja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6396337E">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1.</w:t>
                          </w:r>
                          <w:r>
                            <w:rPr>
                              <w:rFonts w:hint="eastAsia" w:ascii="宋体" w:hAnsi="宋体" w:cs="仿宋"/>
                              <w:spacing w:val="-4"/>
                              <w:sz w:val="18"/>
                              <w:szCs w:val="18"/>
                            </w:rPr>
                            <w:t>工程质量控制</w:t>
                          </w:r>
                        </w:p>
                        <w:p w14:paraId="14425A98">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2.</w:t>
                          </w:r>
                          <w:r>
                            <w:rPr>
                              <w:rFonts w:hint="eastAsia" w:ascii="宋体" w:hAnsi="宋体" w:cs="仿宋"/>
                              <w:spacing w:val="-4"/>
                              <w:sz w:val="18"/>
                              <w:szCs w:val="18"/>
                            </w:rPr>
                            <w:t>工程造价控制</w:t>
                          </w:r>
                        </w:p>
                        <w:p w14:paraId="509A2952">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3.</w:t>
                          </w:r>
                          <w:r>
                            <w:rPr>
                              <w:rFonts w:hint="eastAsia" w:ascii="宋体" w:hAnsi="宋体" w:cs="仿宋"/>
                              <w:spacing w:val="-4"/>
                              <w:sz w:val="18"/>
                              <w:szCs w:val="18"/>
                            </w:rPr>
                            <w:t>工程进度控制</w:t>
                          </w:r>
                        </w:p>
                        <w:p w14:paraId="45302028">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4.</w:t>
                          </w:r>
                          <w:r>
                            <w:rPr>
                              <w:rFonts w:hint="eastAsia" w:ascii="宋体" w:hAnsi="宋体" w:cs="仿宋"/>
                              <w:spacing w:val="-4"/>
                              <w:sz w:val="18"/>
                              <w:szCs w:val="18"/>
                            </w:rPr>
                            <w:t>工程施工安全管理</w:t>
                          </w:r>
                        </w:p>
                        <w:p w14:paraId="624E718D">
                          <w:pPr>
                            <w:pStyle w:val="13"/>
                            <w:spacing w:before="81" w:line="224" w:lineRule="auto"/>
                            <w:jc w:val="left"/>
                            <w:rPr>
                              <w:rFonts w:hint="eastAsia" w:ascii="宋体" w:hAnsi="宋体" w:cs="仿宋"/>
                              <w:spacing w:val="-4"/>
                              <w:sz w:val="18"/>
                              <w:szCs w:val="18"/>
                            </w:rPr>
                          </w:pPr>
                          <w:r>
                            <w:rPr>
                              <w:rFonts w:ascii="宋体" w:hAnsi="宋体" w:cs="仿宋"/>
                              <w:spacing w:val="-4"/>
                              <w:sz w:val="18"/>
                              <w:szCs w:val="18"/>
                            </w:rPr>
                            <w:t>5.</w:t>
                          </w:r>
                          <w:r>
                            <w:rPr>
                              <w:rFonts w:hint="eastAsia" w:ascii="宋体" w:hAnsi="宋体" w:cs="仿宋"/>
                              <w:spacing w:val="-4"/>
                              <w:sz w:val="18"/>
                              <w:szCs w:val="18"/>
                            </w:rPr>
                            <w:t>施工合同管理的其他工作</w:t>
                          </w:r>
                        </w:p>
                      </w:txbxContent>
                    </v:textbox>
                  </v:shape>
                  <v:shape id="_x0000_s1026" o:spid="_x0000_s1026" o:spt="32" type="#_x0000_t32" style="position:absolute;left:1144987;top:930303;height:310100;width:0;" filled="f" stroked="t" coordsize="21600,21600" o:gfxdata="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sjAVugAAANs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shape>
                  <v:shape id="_x0000_s1026" o:spid="_x0000_s1026" o:spt="32" type="#_x0000_t32" style="position:absolute;left:1152939;top:2146852;height:341630;width:7620;" filled="f" stroked="t" coordsize="21600,21600" o:gfxdata="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YQH8ugAAANs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shape>
                  <v:shape id="_x0000_s1026" o:spid="_x0000_s1026" o:spt="32" type="#_x0000_t32" style="position:absolute;left:1160890;top:3045350;height:326003;width:10160;" filled="f" stroked="t" coordsize="21600,21600" o:gfxdata="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I3Yty5AAAA2wAA&#10;AA8AAAAAAAAAAQAgAAAAIgAAAGRycy9kb3ducmV2LnhtbFBLAQIUABQAAAAIAIdO4kAzLwWeOwAA&#10;ADkAAAAQAAAAAAAAAAEAIAAAAAgBAABkcnMvc2hhcGV4bWwueG1sUEsFBgAAAAAGAAYAWwEAALID&#10;AAAAAA==&#10;">
                    <v:fill on="f" focussize="0,0"/>
                    <v:stroke color="#000000" joinstyle="round" endarrow="open"/>
                    <v:imagedata o:title=""/>
                    <o:lock v:ext="edit" aspectratio="f"/>
                  </v:shape>
                  <v:shape id="_x0000_s1026" o:spid="_x0000_s1026" o:spt="32" type="#_x0000_t32" style="position:absolute;left:1176793;top:3649649;height:286247;width:0;" filled="f" stroked="t" coordsize="21600,21600" o:gfxdata="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uX8q7sAAADb&#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shape>
                  <v:shape id="文本框 2" o:spid="_x0000_s1026" o:spt="202" type="#_x0000_t202" style="position:absolute;left:302149;top:3927944;height:755374;width:1749812;"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6B288E69">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审查工程竣工结算</w:t>
                          </w:r>
                        </w:p>
                        <w:p w14:paraId="0DEC4B28">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监理资料归档</w:t>
                          </w:r>
                          <w:r>
                            <w:rPr>
                              <w:rFonts w:ascii="宋体" w:hAnsi="宋体" w:cs="仿宋"/>
                              <w:spacing w:val="-4"/>
                              <w:sz w:val="18"/>
                              <w:szCs w:val="18"/>
                            </w:rPr>
                            <w:t xml:space="preserve">  </w:t>
                          </w:r>
                        </w:p>
                        <w:p w14:paraId="3D0BFE7F">
                          <w:pPr>
                            <w:pStyle w:val="13"/>
                            <w:spacing w:before="48" w:beforeLines="20" w:after="0" w:line="223" w:lineRule="auto"/>
                            <w:jc w:val="center"/>
                            <w:rPr>
                              <w:rFonts w:hint="eastAsia" w:ascii="宋体" w:hAnsi="宋体" w:cs="仿宋"/>
                              <w:spacing w:val="-4"/>
                              <w:sz w:val="18"/>
                              <w:szCs w:val="18"/>
                            </w:rPr>
                          </w:pPr>
                          <w:r>
                            <w:rPr>
                              <w:rFonts w:hint="eastAsia" w:ascii="宋体" w:hAnsi="宋体" w:cs="仿宋"/>
                              <w:spacing w:val="-4"/>
                              <w:sz w:val="18"/>
                              <w:szCs w:val="18"/>
                            </w:rPr>
                            <w:t>提交监理工程总结</w:t>
                          </w:r>
                        </w:p>
                      </w:txbxContent>
                    </v:textbox>
                  </v:shape>
                </v:group>
              </v:group>
            </w:pict>
          </mc:Fallback>
        </mc:AlternateContent>
      </w:r>
    </w:p>
    <w:p w14:paraId="3D8E3A64">
      <w:pPr>
        <w:pStyle w:val="58"/>
        <w:ind w:firstLine="420"/>
        <w:rPr>
          <w:color w:val="000000" w:themeColor="text1"/>
          <w14:textFill>
            <w14:solidFill>
              <w14:schemeClr w14:val="tx1"/>
            </w14:solidFill>
          </w14:textFill>
        </w:rPr>
      </w:pPr>
    </w:p>
    <w:p w14:paraId="1462DE5B">
      <w:pPr>
        <w:pStyle w:val="58"/>
        <w:ind w:firstLine="420"/>
        <w:rPr>
          <w:color w:val="000000" w:themeColor="text1"/>
          <w14:textFill>
            <w14:solidFill>
              <w14:schemeClr w14:val="tx1"/>
            </w14:solidFill>
          </w14:textFill>
        </w:rPr>
      </w:pPr>
    </w:p>
    <w:p w14:paraId="2FF8FC3C">
      <w:pPr>
        <w:pStyle w:val="58"/>
        <w:ind w:firstLine="420"/>
        <w:rPr>
          <w:color w:val="000000" w:themeColor="text1"/>
          <w14:textFill>
            <w14:solidFill>
              <w14:schemeClr w14:val="tx1"/>
            </w14:solidFill>
          </w14:textFill>
        </w:rPr>
      </w:pPr>
    </w:p>
    <w:p w14:paraId="7DF165F5">
      <w:pPr>
        <w:pStyle w:val="58"/>
        <w:ind w:firstLine="420"/>
        <w:rPr>
          <w:color w:val="000000" w:themeColor="text1"/>
          <w14:textFill>
            <w14:solidFill>
              <w14:schemeClr w14:val="tx1"/>
            </w14:solidFill>
          </w14:textFill>
        </w:rPr>
      </w:pPr>
    </w:p>
    <w:p w14:paraId="30E151E1">
      <w:pPr>
        <w:pStyle w:val="58"/>
        <w:ind w:firstLine="420"/>
        <w:rPr>
          <w:color w:val="000000" w:themeColor="text1"/>
          <w14:textFill>
            <w14:solidFill>
              <w14:schemeClr w14:val="tx1"/>
            </w14:solidFill>
          </w14:textFill>
        </w:rPr>
      </w:pPr>
    </w:p>
    <w:p w14:paraId="4F0EF18A">
      <w:pPr>
        <w:pStyle w:val="13"/>
        <w:spacing w:before="26" w:line="189" w:lineRule="auto"/>
        <w:ind w:left="370"/>
        <w:rPr>
          <w:color w:val="000000" w:themeColor="text1"/>
          <w:spacing w:val="-1"/>
          <w14:textFill>
            <w14:solidFill>
              <w14:schemeClr w14:val="tx1"/>
            </w14:solidFill>
          </w14:textFill>
        </w:rPr>
      </w:pPr>
    </w:p>
    <w:p w14:paraId="0B551BF2">
      <w:pPr>
        <w:pStyle w:val="13"/>
        <w:spacing w:before="26" w:line="189" w:lineRule="auto"/>
        <w:ind w:left="370"/>
        <w:rPr>
          <w:color w:val="000000" w:themeColor="text1"/>
          <w:spacing w:val="-1"/>
          <w14:textFill>
            <w14:solidFill>
              <w14:schemeClr w14:val="tx1"/>
            </w14:solidFill>
          </w14:textFill>
        </w:rPr>
      </w:pPr>
    </w:p>
    <w:p w14:paraId="5B1DBA1A">
      <w:pPr>
        <w:pStyle w:val="13"/>
        <w:spacing w:before="26" w:line="189" w:lineRule="auto"/>
        <w:ind w:left="370"/>
        <w:rPr>
          <w:color w:val="000000" w:themeColor="text1"/>
          <w:spacing w:val="-1"/>
          <w14:textFill>
            <w14:solidFill>
              <w14:schemeClr w14:val="tx1"/>
            </w14:solidFill>
          </w14:textFill>
        </w:rPr>
      </w:pPr>
    </w:p>
    <w:p w14:paraId="1E795136">
      <w:pPr>
        <w:pStyle w:val="13"/>
        <w:spacing w:before="26" w:line="189" w:lineRule="auto"/>
        <w:ind w:left="370"/>
        <w:rPr>
          <w:color w:val="000000" w:themeColor="text1"/>
          <w:spacing w:val="-1"/>
          <w14:textFill>
            <w14:solidFill>
              <w14:schemeClr w14:val="tx1"/>
            </w14:solidFill>
          </w14:textFill>
        </w:rPr>
      </w:pPr>
    </w:p>
    <w:p w14:paraId="2F2D4F52">
      <w:pPr>
        <w:pStyle w:val="13"/>
        <w:spacing w:before="26" w:line="189" w:lineRule="auto"/>
        <w:ind w:left="370"/>
        <w:rPr>
          <w:color w:val="000000" w:themeColor="text1"/>
          <w:spacing w:val="-1"/>
          <w14:textFill>
            <w14:solidFill>
              <w14:schemeClr w14:val="tx1"/>
            </w14:solidFill>
          </w14:textFill>
        </w:rPr>
      </w:pPr>
    </w:p>
    <w:p w14:paraId="7848DA4C">
      <w:pPr>
        <w:pStyle w:val="13"/>
        <w:spacing w:before="26" w:line="189" w:lineRule="auto"/>
        <w:ind w:left="370"/>
        <w:rPr>
          <w:color w:val="000000" w:themeColor="text1"/>
          <w:spacing w:val="-1"/>
          <w14:textFill>
            <w14:solidFill>
              <w14:schemeClr w14:val="tx1"/>
            </w14:solidFill>
          </w14:textFill>
        </w:rPr>
      </w:pPr>
    </w:p>
    <w:p w14:paraId="1DEB89D3">
      <w:pPr>
        <w:pStyle w:val="13"/>
        <w:spacing w:before="26" w:line="189" w:lineRule="auto"/>
        <w:ind w:left="370"/>
        <w:rPr>
          <w:color w:val="000000" w:themeColor="text1"/>
          <w:spacing w:val="-1"/>
          <w14:textFill>
            <w14:solidFill>
              <w14:schemeClr w14:val="tx1"/>
            </w14:solidFill>
          </w14:textFill>
        </w:rPr>
      </w:pPr>
    </w:p>
    <w:p w14:paraId="70133300">
      <w:pPr>
        <w:pStyle w:val="13"/>
        <w:spacing w:before="26" w:line="189" w:lineRule="auto"/>
        <w:ind w:left="370"/>
        <w:rPr>
          <w:color w:val="000000" w:themeColor="text1"/>
          <w:spacing w:val="-1"/>
          <w14:textFill>
            <w14:solidFill>
              <w14:schemeClr w14:val="tx1"/>
            </w14:solidFill>
          </w14:textFill>
        </w:rPr>
      </w:pPr>
    </w:p>
    <w:p w14:paraId="2B986E8D">
      <w:pPr>
        <w:pStyle w:val="13"/>
        <w:spacing w:before="26" w:line="189" w:lineRule="auto"/>
        <w:ind w:left="370"/>
        <w:rPr>
          <w:color w:val="000000" w:themeColor="text1"/>
          <w:spacing w:val="-1"/>
          <w14:textFill>
            <w14:solidFill>
              <w14:schemeClr w14:val="tx1"/>
            </w14:solidFill>
          </w14:textFill>
        </w:rPr>
      </w:pPr>
    </w:p>
    <w:p w14:paraId="11D5F244">
      <w:pPr>
        <w:pStyle w:val="13"/>
        <w:spacing w:before="26" w:line="189" w:lineRule="auto"/>
        <w:ind w:left="370"/>
        <w:rPr>
          <w:color w:val="000000" w:themeColor="text1"/>
          <w:spacing w:val="-1"/>
          <w14:textFill>
            <w14:solidFill>
              <w14:schemeClr w14:val="tx1"/>
            </w14:solidFill>
          </w14:textFill>
        </w:rPr>
      </w:pPr>
    </w:p>
    <w:p w14:paraId="57BBC26A">
      <w:pPr>
        <w:pStyle w:val="13"/>
        <w:spacing w:before="26" w:line="189" w:lineRule="auto"/>
        <w:ind w:left="370"/>
        <w:rPr>
          <w:color w:val="000000" w:themeColor="text1"/>
          <w:spacing w:val="-1"/>
          <w14:textFill>
            <w14:solidFill>
              <w14:schemeClr w14:val="tx1"/>
            </w14:solidFill>
          </w14:textFill>
        </w:rPr>
      </w:pPr>
    </w:p>
    <w:p w14:paraId="591E40B0">
      <w:pPr>
        <w:pStyle w:val="13"/>
        <w:spacing w:before="26" w:line="189" w:lineRule="auto"/>
        <w:ind w:left="370"/>
        <w:rPr>
          <w:color w:val="000000" w:themeColor="text1"/>
          <w:spacing w:val="-1"/>
          <w14:textFill>
            <w14:solidFill>
              <w14:schemeClr w14:val="tx1"/>
            </w14:solidFill>
          </w14:textFill>
        </w:rPr>
      </w:pPr>
    </w:p>
    <w:p w14:paraId="78A47427">
      <w:pPr>
        <w:pStyle w:val="13"/>
        <w:spacing w:before="26" w:line="189" w:lineRule="auto"/>
        <w:ind w:left="370"/>
        <w:rPr>
          <w:color w:val="000000" w:themeColor="text1"/>
          <w:spacing w:val="-1"/>
          <w14:textFill>
            <w14:solidFill>
              <w14:schemeClr w14:val="tx1"/>
            </w14:solidFill>
          </w14:textFill>
        </w:rPr>
      </w:pPr>
    </w:p>
    <w:p w14:paraId="580902AA">
      <w:pPr>
        <w:pStyle w:val="13"/>
        <w:spacing w:before="26" w:line="189" w:lineRule="auto"/>
        <w:ind w:left="370"/>
        <w:rPr>
          <w:color w:val="000000" w:themeColor="text1"/>
          <w:spacing w:val="-1"/>
          <w14:textFill>
            <w14:solidFill>
              <w14:schemeClr w14:val="tx1"/>
            </w14:solidFill>
          </w14:textFill>
        </w:rPr>
      </w:pPr>
    </w:p>
    <w:p w14:paraId="6CB80F65">
      <w:pPr>
        <w:pStyle w:val="13"/>
        <w:spacing w:before="26" w:line="189" w:lineRule="auto"/>
        <w:ind w:left="370"/>
        <w:rPr>
          <w:color w:val="000000" w:themeColor="text1"/>
          <w14:textFill>
            <w14:solidFill>
              <w14:schemeClr w14:val="tx1"/>
            </w14:solidFill>
          </w14:textFill>
        </w:rPr>
      </w:pPr>
    </w:p>
    <w:p w14:paraId="6C337526">
      <w:pPr>
        <w:pStyle w:val="58"/>
        <w:ind w:firstLine="420"/>
        <w:rPr>
          <w:color w:val="000000" w:themeColor="text1"/>
          <w14:textFill>
            <w14:solidFill>
              <w14:schemeClr w14:val="tx1"/>
            </w14:solidFill>
          </w14:textFill>
        </w:rPr>
      </w:pPr>
    </w:p>
    <w:p w14:paraId="0D221C88">
      <w:pPr>
        <w:pStyle w:val="58"/>
        <w:ind w:firstLine="420"/>
        <w:rPr>
          <w:color w:val="000000" w:themeColor="text1"/>
          <w14:textFill>
            <w14:solidFill>
              <w14:schemeClr w14:val="tx1"/>
            </w14:solidFill>
          </w14:textFill>
        </w:rPr>
      </w:pPr>
    </w:p>
    <w:p w14:paraId="70AD4C45">
      <w:pPr>
        <w:pStyle w:val="116"/>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监理工作程序图</w:t>
      </w:r>
    </w:p>
    <w:p w14:paraId="4353DC1E">
      <w:pPr>
        <w:pStyle w:val="67"/>
        <w:spacing w:before="120" w:after="120"/>
        <w:ind w:left="0"/>
        <w:rPr>
          <w:rFonts w:hint="eastAsia" w:ascii="宋体" w:hAnsi="宋体" w:eastAsia="宋体"/>
          <w:color w:val="000000" w:themeColor="text1"/>
          <w14:textFill>
            <w14:solidFill>
              <w14:schemeClr w14:val="tx1"/>
            </w14:solidFill>
          </w14:textFill>
        </w:rPr>
      </w:pPr>
      <w:bookmarkStart w:id="193" w:name="_Toc218865052"/>
      <w:r>
        <w:rPr>
          <w:rFonts w:hint="eastAsia" w:ascii="宋体" w:hAnsi="宋体" w:eastAsia="宋体"/>
          <w:color w:val="000000" w:themeColor="text1"/>
          <w14:textFill>
            <w14:solidFill>
              <w14:schemeClr w14:val="tx1"/>
            </w14:solidFill>
          </w14:textFill>
        </w:rPr>
        <w:t>签订监理合同后，监理单位应组建项目监理机构，任命总监理工程师，进驻施工现场。监理机构应在工程开工前熟悉工程设计文件，参加设计交底和图纸会审会议，了解工程的重点和难点问题。</w:t>
      </w:r>
      <w:bookmarkEnd w:id="193"/>
    </w:p>
    <w:p w14:paraId="033037DB">
      <w:pPr>
        <w:pStyle w:val="67"/>
        <w:spacing w:before="120" w:after="120"/>
        <w:ind w:left="0"/>
        <w:rPr>
          <w:rFonts w:hint="eastAsia" w:ascii="宋体" w:hAnsi="宋体" w:eastAsia="宋体"/>
          <w:color w:val="000000" w:themeColor="text1"/>
          <w14:textFill>
            <w14:solidFill>
              <w14:schemeClr w14:val="tx1"/>
            </w14:solidFill>
          </w14:textFill>
        </w:rPr>
      </w:pPr>
      <w:bookmarkStart w:id="194" w:name="_Toc218865053"/>
      <w:r>
        <w:rPr>
          <w:rFonts w:hint="eastAsia" w:ascii="宋体" w:hAnsi="宋体" w:eastAsia="宋体"/>
          <w:color w:val="000000" w:themeColor="text1"/>
          <w14:textFill>
            <w14:solidFill>
              <w14:schemeClr w14:val="tx1"/>
            </w14:solidFill>
          </w14:textFill>
        </w:rPr>
        <w:t>审查施工单位报送的施工组织设计、施工方案等文件，重点审查其中的施工工艺、质量保证措施、进度计划等是否符合要求。施工过程中，监理人员要进行旁站、巡视和平行检验等工作，对工程质量、进度、投资进行控制，对安全生产和环境保护进行监督管理。</w:t>
      </w:r>
      <w:bookmarkEnd w:id="194"/>
    </w:p>
    <w:p w14:paraId="6BDB6E93">
      <w:pPr>
        <w:pStyle w:val="67"/>
        <w:spacing w:before="120" w:after="120"/>
        <w:ind w:left="0"/>
        <w:rPr>
          <w:rFonts w:hint="eastAsia" w:ascii="宋体" w:hAnsi="宋体" w:eastAsia="宋体"/>
          <w:color w:val="000000" w:themeColor="text1"/>
          <w14:textFill>
            <w14:solidFill>
              <w14:schemeClr w14:val="tx1"/>
            </w14:solidFill>
          </w14:textFill>
        </w:rPr>
      </w:pPr>
      <w:bookmarkStart w:id="195" w:name="_Toc218865054"/>
      <w:r>
        <w:rPr>
          <w:rFonts w:hint="eastAsia" w:ascii="宋体" w:hAnsi="宋体" w:eastAsia="宋体"/>
          <w:color w:val="000000" w:themeColor="text1"/>
          <w14:textFill>
            <w14:solidFill>
              <w14:schemeClr w14:val="tx1"/>
            </w14:solidFill>
          </w14:textFill>
        </w:rPr>
        <w:t>定期召开监理例会，协调解决工程中出现的问题。工程完工后，监理单位要组织工程预验收，对存在的问题要求施工单位整改，整改合格后，参与建设单位组织的竣工验收。</w:t>
      </w:r>
      <w:bookmarkEnd w:id="195"/>
    </w:p>
    <w:p w14:paraId="5C2DE913">
      <w:pPr>
        <w:pStyle w:val="107"/>
        <w:spacing w:before="120" w:after="120"/>
        <w:rPr>
          <w:color w:val="000000" w:themeColor="text1"/>
          <w14:textFill>
            <w14:solidFill>
              <w14:schemeClr w14:val="tx1"/>
            </w14:solidFill>
          </w14:textFill>
        </w:rPr>
      </w:pPr>
      <w:bookmarkStart w:id="196" w:name="_Toc190115276"/>
      <w:bookmarkStart w:id="197" w:name="_Toc218865055"/>
      <w:r>
        <w:rPr>
          <w:rFonts w:hint="eastAsia"/>
          <w:color w:val="000000" w:themeColor="text1"/>
          <w14:textFill>
            <w14:solidFill>
              <w14:schemeClr w14:val="tx1"/>
            </w14:solidFill>
          </w14:textFill>
        </w:rPr>
        <w:t>工作方法</w:t>
      </w:r>
      <w:bookmarkEnd w:id="196"/>
      <w:bookmarkEnd w:id="197"/>
    </w:p>
    <w:p w14:paraId="68536F6B">
      <w:pPr>
        <w:pStyle w:val="67"/>
        <w:spacing w:before="120" w:after="120"/>
        <w:ind w:left="0"/>
        <w:rPr>
          <w:color w:val="000000" w:themeColor="text1"/>
          <w14:textFill>
            <w14:solidFill>
              <w14:schemeClr w14:val="tx1"/>
            </w14:solidFill>
          </w14:textFill>
        </w:rPr>
      </w:pPr>
      <w:bookmarkStart w:id="198" w:name="_Toc218865056"/>
      <w:r>
        <w:rPr>
          <w:rFonts w:hint="eastAsia"/>
          <w:color w:val="000000" w:themeColor="text1"/>
          <w14:textFill>
            <w14:solidFill>
              <w14:schemeClr w14:val="tx1"/>
            </w14:solidFill>
          </w14:textFill>
        </w:rPr>
        <w:t>现场记录</w:t>
      </w:r>
      <w:bookmarkEnd w:id="198"/>
    </w:p>
    <w:p w14:paraId="63E63CD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认真、完整记录每</w:t>
      </w:r>
      <w:bookmarkStart w:id="199" w:name="OLE_LINK5"/>
      <w:bookmarkStart w:id="200" w:name="OLE_LINK4"/>
      <w:r>
        <w:rPr>
          <w:rFonts w:hint="eastAsia" w:ascii="宋体" w:hAnsi="宋体" w:eastAsia="宋体"/>
          <w:color w:val="000000" w:themeColor="text1"/>
          <w14:textFill>
            <w14:solidFill>
              <w14:schemeClr w14:val="tx1"/>
            </w14:solidFill>
          </w14:textFill>
        </w:rPr>
        <w:t>日施工人员、机械设备和材料、天气、工程施工与地质环境、完成工作量以及施工中出现的各种问题及处理情况。</w:t>
      </w:r>
    </w:p>
    <w:p w14:paraId="12B86C8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对隐蔽工程、重要部位和关键工序的施</w:t>
      </w:r>
      <w:bookmarkEnd w:id="199"/>
      <w:bookmarkEnd w:id="200"/>
      <w:r>
        <w:rPr>
          <w:rFonts w:hint="eastAsia" w:ascii="宋体" w:hAnsi="宋体" w:eastAsia="宋体"/>
          <w:color w:val="000000" w:themeColor="text1"/>
          <w14:textFill>
            <w14:solidFill>
              <w14:schemeClr w14:val="tx1"/>
            </w14:solidFill>
          </w14:textFill>
        </w:rPr>
        <w:t>工过程，监理人员宜采用照相或摄像等辅助手段予以记录，妥善保管原始记录。</w:t>
      </w:r>
    </w:p>
    <w:p w14:paraId="48276263">
      <w:pPr>
        <w:pStyle w:val="67"/>
        <w:spacing w:before="120" w:after="120"/>
        <w:ind w:left="0"/>
        <w:rPr>
          <w:color w:val="000000" w:themeColor="text1"/>
          <w14:textFill>
            <w14:solidFill>
              <w14:schemeClr w14:val="tx1"/>
            </w14:solidFill>
          </w14:textFill>
        </w:rPr>
      </w:pPr>
      <w:bookmarkStart w:id="201" w:name="_Toc218865057"/>
      <w:r>
        <w:rPr>
          <w:rFonts w:hint="eastAsia"/>
          <w:color w:val="000000" w:themeColor="text1"/>
          <w14:textFill>
            <w14:solidFill>
              <w14:schemeClr w14:val="tx1"/>
            </w14:solidFill>
          </w14:textFill>
        </w:rPr>
        <w:t>发布文件</w:t>
      </w:r>
      <w:bookmarkEnd w:id="201"/>
    </w:p>
    <w:p w14:paraId="29F63B6B">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采用通知、指令、批复、签认等书面文件形式控制和管理施工全过程。</w:t>
      </w:r>
    </w:p>
    <w:p w14:paraId="66524E56">
      <w:pPr>
        <w:pStyle w:val="67"/>
        <w:spacing w:before="120" w:after="120"/>
        <w:ind w:left="0"/>
        <w:rPr>
          <w:color w:val="000000" w:themeColor="text1"/>
          <w14:textFill>
            <w14:solidFill>
              <w14:schemeClr w14:val="tx1"/>
            </w14:solidFill>
          </w14:textFill>
        </w:rPr>
      </w:pPr>
      <w:bookmarkStart w:id="202" w:name="_Toc218865058"/>
      <w:r>
        <w:rPr>
          <w:rFonts w:hint="eastAsia"/>
          <w:color w:val="000000" w:themeColor="text1"/>
          <w14:textFill>
            <w14:solidFill>
              <w14:schemeClr w14:val="tx1"/>
            </w14:solidFill>
          </w14:textFill>
        </w:rPr>
        <w:t>旁站监理</w:t>
      </w:r>
      <w:bookmarkEnd w:id="202"/>
    </w:p>
    <w:p w14:paraId="7E942A9B">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按照监理合同约定和监理工作要求，采用旁站监理方法，监督施工过程是否符合规范和方案要求。</w:t>
      </w:r>
    </w:p>
    <w:p w14:paraId="153375B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旁站监理工作内容要求如下：</w:t>
      </w:r>
      <w:r>
        <w:rPr>
          <w:rFonts w:ascii="宋体" w:hAnsi="宋体" w:eastAsia="宋体"/>
          <w:color w:val="000000" w:themeColor="text1"/>
          <w14:textFill>
            <w14:solidFill>
              <w14:schemeClr w14:val="tx1"/>
            </w14:solidFill>
          </w14:textFill>
        </w:rPr>
        <w:t xml:space="preserve"> </w:t>
      </w:r>
    </w:p>
    <w:p w14:paraId="7236EB07">
      <w:pPr>
        <w:pStyle w:val="176"/>
        <w:numPr>
          <w:ilvl w:val="0"/>
          <w:numId w:val="36"/>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全部工程（特别是隐蔽工程、重要工程）的所有部位及其工艺、材料、设备等进行检查和检验，包括现场检查、查阅出厂合格证及相关的产品质量合格证明文件、现场取样试验、设备性能检测和工程复核测量等，要求施工单位提供试验和检测成果。 </w:t>
      </w:r>
    </w:p>
    <w:p w14:paraId="3FE362AE">
      <w:pPr>
        <w:pStyle w:val="176"/>
        <w:numPr>
          <w:ilvl w:val="0"/>
          <w:numId w:val="36"/>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责令施工单位停止不正当或可能对工程质量、安全、环境、资源造成损害的施工（试验、检测）工艺、措施、作业方式和其他违章作业行为。</w:t>
      </w:r>
    </w:p>
    <w:p w14:paraId="114D7FDC">
      <w:pPr>
        <w:pStyle w:val="176"/>
        <w:numPr>
          <w:ilvl w:val="0"/>
          <w:numId w:val="36"/>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责令施工单位停止不合格材料、中间产品、设备与设施的安装与使用，并予以更换。</w:t>
      </w:r>
    </w:p>
    <w:p w14:paraId="652EDBCF">
      <w:pPr>
        <w:pStyle w:val="176"/>
        <w:numPr>
          <w:ilvl w:val="0"/>
          <w:numId w:val="36"/>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责令施工单位对不合格工序进行修复或返工处理。 </w:t>
      </w:r>
    </w:p>
    <w:p w14:paraId="51B37994">
      <w:pPr>
        <w:pStyle w:val="176"/>
        <w:numPr>
          <w:ilvl w:val="0"/>
          <w:numId w:val="36"/>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对施工单位工程质量管理中严重失察、失职、玩忽职守、伪造记录和检测文件予以纠正、警告、处罚、撤换，直至退场。 </w:t>
      </w:r>
    </w:p>
    <w:p w14:paraId="6D4BF363">
      <w:pPr>
        <w:pStyle w:val="176"/>
        <w:numPr>
          <w:ilvl w:val="0"/>
          <w:numId w:val="36"/>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责令严重违反作业规程经告知后仍无明显改进的作业班组停工整顿、撤换，直至退场。 </w:t>
      </w:r>
    </w:p>
    <w:p w14:paraId="15C507E4">
      <w:pPr>
        <w:pStyle w:val="176"/>
        <w:numPr>
          <w:ilvl w:val="0"/>
          <w:numId w:val="36"/>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责令施工单位按合同要求对完工工程进行养护、维护和缺陷修复。 </w:t>
      </w:r>
    </w:p>
    <w:p w14:paraId="42CC7119">
      <w:pPr>
        <w:pStyle w:val="176"/>
        <w:numPr>
          <w:ilvl w:val="0"/>
          <w:numId w:val="36"/>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行使监理合同授予的其他指令权。</w:t>
      </w:r>
    </w:p>
    <w:p w14:paraId="381B998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旁站监理应按以下程序开展监理工作：</w:t>
      </w:r>
    </w:p>
    <w:p w14:paraId="15DED5BF">
      <w:pPr>
        <w:pStyle w:val="176"/>
        <w:numPr>
          <w:ilvl w:val="0"/>
          <w:numId w:val="37"/>
        </w:numPr>
        <w:ind w:left="840" w:hanging="420"/>
        <w:rPr>
          <w:rFonts w:hint="eastAsia" w:hAnsi="宋体"/>
          <w:color w:val="000000" w:themeColor="text1"/>
          <w14:textFill>
            <w14:solidFill>
              <w14:schemeClr w14:val="tx1"/>
            </w14:solidFill>
          </w14:textFill>
        </w:rPr>
      </w:pPr>
      <w:r>
        <w:rPr>
          <w:rFonts w:hint="eastAsia"/>
          <w:color w:val="000000" w:themeColor="text1"/>
          <w14:textFill>
            <w14:solidFill>
              <w14:schemeClr w14:val="tx1"/>
            </w14:solidFill>
          </w14:textFill>
        </w:rPr>
        <w:t>旁站监理人员应对实施旁站的工程部位、工序采取跟班监督和不定时检查相结合的方法，及时</w:t>
      </w:r>
      <w:r>
        <w:rPr>
          <w:rFonts w:hint="eastAsia" w:hAnsi="宋体"/>
          <w:color w:val="000000" w:themeColor="text1"/>
          <w14:textFill>
            <w14:solidFill>
              <w14:schemeClr w14:val="tx1"/>
            </w14:solidFill>
          </w14:textFill>
        </w:rPr>
        <w:t>处理旁站过程中出现的问题，如实、准确地做好监理旁站记录</w:t>
      </w:r>
    </w:p>
    <w:p w14:paraId="20BACF37">
      <w:pPr>
        <w:pStyle w:val="176"/>
        <w:numPr>
          <w:ilvl w:val="0"/>
          <w:numId w:val="37"/>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旁站监理人员实施旁站监理时发现施工单位有违反工程建设强制性标准行为的，有权责令施工 单位立即整改。 </w:t>
      </w:r>
    </w:p>
    <w:p w14:paraId="39AC27C1">
      <w:pPr>
        <w:pStyle w:val="176"/>
        <w:numPr>
          <w:ilvl w:val="0"/>
          <w:numId w:val="37"/>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旁站监理过程中发现施工活动已经或者可能危及工程质量的，旁站监理人员应及时向专业监理 工程师或总监理工程师报告，由总监理工程师下达局部暂停施工指令或采取其他应急措施。</w:t>
      </w:r>
    </w:p>
    <w:p w14:paraId="1C7DE87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按照验收标准的规定开展旁站工作，填写旁站记录并签认施工验收记录。旁站内容可根据合同或管理要求进行调整。</w:t>
      </w:r>
    </w:p>
    <w:p w14:paraId="254CC0EE">
      <w:pPr>
        <w:pStyle w:val="67"/>
        <w:spacing w:before="120" w:after="120"/>
        <w:ind w:left="0"/>
        <w:rPr>
          <w:color w:val="000000" w:themeColor="text1"/>
          <w14:textFill>
            <w14:solidFill>
              <w14:schemeClr w14:val="tx1"/>
            </w14:solidFill>
          </w14:textFill>
        </w:rPr>
      </w:pPr>
      <w:bookmarkStart w:id="203" w:name="_Toc218865059"/>
      <w:r>
        <w:rPr>
          <w:rFonts w:hint="eastAsia"/>
          <w:color w:val="000000" w:themeColor="text1"/>
          <w14:textFill>
            <w14:solidFill>
              <w14:schemeClr w14:val="tx1"/>
            </w14:solidFill>
          </w14:textFill>
        </w:rPr>
        <w:t>巡视检查</w:t>
      </w:r>
      <w:bookmarkEnd w:id="203"/>
    </w:p>
    <w:p w14:paraId="0C9222C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监理人员定期对施工现场进行全面巡查，检查施工人员操作是否规范、施工设备运行是否正常、已完工程质量状况等。</w:t>
      </w:r>
    </w:p>
    <w:p w14:paraId="5D4E297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巡视检查应包括下列内容： </w:t>
      </w:r>
    </w:p>
    <w:p w14:paraId="1A992135">
      <w:pPr>
        <w:pStyle w:val="176"/>
        <w:numPr>
          <w:ilvl w:val="0"/>
          <w:numId w:val="38"/>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施工单位是否按工程设计、技术标准和批准的施工组织设计、（专项）施工方案组织施工。 </w:t>
      </w:r>
    </w:p>
    <w:p w14:paraId="7F9BAE77">
      <w:pPr>
        <w:pStyle w:val="176"/>
        <w:numPr>
          <w:ilvl w:val="0"/>
          <w:numId w:val="38"/>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使用的工程材料、中间产品和设备是否合格。 </w:t>
      </w:r>
    </w:p>
    <w:p w14:paraId="1280FEA0">
      <w:pPr>
        <w:pStyle w:val="176"/>
        <w:numPr>
          <w:ilvl w:val="0"/>
          <w:numId w:val="38"/>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施工现场管理人员，特别是施工质量管理人员是否到位。 </w:t>
      </w:r>
    </w:p>
    <w:p w14:paraId="79B4E91C">
      <w:pPr>
        <w:pStyle w:val="176"/>
        <w:numPr>
          <w:ilvl w:val="0"/>
          <w:numId w:val="38"/>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特种作业人员是否依规持证上岗。 </w:t>
      </w:r>
    </w:p>
    <w:p w14:paraId="2C5FBEB9">
      <w:pPr>
        <w:pStyle w:val="176"/>
        <w:numPr>
          <w:ilvl w:val="0"/>
          <w:numId w:val="38"/>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施工过程是否对环境、水土、土地及自然资源产生不利影响。 </w:t>
      </w:r>
    </w:p>
    <w:p w14:paraId="70249A3E">
      <w:pPr>
        <w:pStyle w:val="176"/>
        <w:numPr>
          <w:ilvl w:val="0"/>
          <w:numId w:val="38"/>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已施工部位是否存在质量缺陷。 </w:t>
      </w:r>
    </w:p>
    <w:p w14:paraId="473E30F6">
      <w:pPr>
        <w:pStyle w:val="176"/>
        <w:numPr>
          <w:ilvl w:val="0"/>
          <w:numId w:val="38"/>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已完工程是否采取了有效保护措施。</w:t>
      </w:r>
    </w:p>
    <w:p w14:paraId="37E931B2">
      <w:pPr>
        <w:pStyle w:val="67"/>
        <w:spacing w:before="120" w:after="120"/>
        <w:ind w:left="0"/>
        <w:rPr>
          <w:color w:val="000000" w:themeColor="text1"/>
          <w14:textFill>
            <w14:solidFill>
              <w14:schemeClr w14:val="tx1"/>
            </w14:solidFill>
          </w14:textFill>
        </w:rPr>
      </w:pPr>
      <w:bookmarkStart w:id="204" w:name="_Toc218865060"/>
      <w:r>
        <w:rPr>
          <w:rFonts w:hint="eastAsia"/>
          <w:color w:val="000000" w:themeColor="text1"/>
          <w14:textFill>
            <w14:solidFill>
              <w14:schemeClr w14:val="tx1"/>
            </w14:solidFill>
          </w14:textFill>
        </w:rPr>
        <w:t>跟踪检测</w:t>
      </w:r>
      <w:bookmarkEnd w:id="204"/>
    </w:p>
    <w:p w14:paraId="08245BD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对施工单位在工程原材料、植物材料、中间产品、设备质量检测中的取样和送样等进行跟踪检查监督。</w:t>
      </w:r>
    </w:p>
    <w:p w14:paraId="75E35F2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跟踪检测应符合下列规定：</w:t>
      </w:r>
    </w:p>
    <w:p w14:paraId="2EC74406">
      <w:pPr>
        <w:pStyle w:val="176"/>
        <w:numPr>
          <w:ilvl w:val="0"/>
          <w:numId w:val="39"/>
        </w:numPr>
        <w:ind w:left="840" w:hanging="420"/>
        <w:rPr>
          <w:color w:val="000000" w:themeColor="text1"/>
          <w14:textFill>
            <w14:solidFill>
              <w14:schemeClr w14:val="tx1"/>
            </w14:solidFill>
          </w14:textFill>
        </w:rPr>
      </w:pPr>
      <w:r>
        <w:rPr>
          <w:rFonts w:hint="eastAsia"/>
          <w:color w:val="000000" w:themeColor="text1"/>
          <w:lang w:bidi="ar"/>
          <w14:textFill>
            <w14:solidFill>
              <w14:schemeClr w14:val="tx1"/>
            </w14:solidFill>
          </w14:textFill>
        </w:rPr>
        <w:t xml:space="preserve">实施跟踪检测的监理人员应监督施工单位的取样、送样以及试样的标记和记录，并与施工单位送样人员共同在送样记录上签字。发现施工单位在取样方法、取样代表性、试样包装或送样过程中存在问题时应及时要求予以改正。 </w:t>
      </w:r>
    </w:p>
    <w:p w14:paraId="2D896BA1">
      <w:pPr>
        <w:pStyle w:val="176"/>
        <w:numPr>
          <w:ilvl w:val="0"/>
          <w:numId w:val="39"/>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跟踪检测的项目和数量（比例）应在监理合同中约定。其中混凝土试样应不少于施工单位检测数量的7%，土方试样应不少于施工单位检测数量的10%。施工过程中，可根据工程质量控制工作需要和工程质量状况等确定检测频次，对所有见证取样检测结果进行跟踪，并独立取样进行检验，样品数量均不少于3个。 </w:t>
      </w:r>
    </w:p>
    <w:p w14:paraId="0BF2C3FA">
      <w:pPr>
        <w:pStyle w:val="176"/>
        <w:numPr>
          <w:ilvl w:val="0"/>
          <w:numId w:val="39"/>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跟踪检测的监理人员应及时做好《工程质量跟踪检测记录》。</w:t>
      </w:r>
    </w:p>
    <w:p w14:paraId="7B55020B">
      <w:pPr>
        <w:pStyle w:val="67"/>
        <w:spacing w:before="120" w:after="120"/>
        <w:ind w:left="0"/>
        <w:rPr>
          <w:color w:val="000000" w:themeColor="text1"/>
          <w14:textFill>
            <w14:solidFill>
              <w14:schemeClr w14:val="tx1"/>
            </w14:solidFill>
          </w14:textFill>
        </w:rPr>
      </w:pPr>
      <w:bookmarkStart w:id="205" w:name="_Toc218865061"/>
      <w:r>
        <w:rPr>
          <w:rFonts w:hint="eastAsia"/>
          <w:color w:val="000000" w:themeColor="text1"/>
          <w14:textFill>
            <w14:solidFill>
              <w14:schemeClr w14:val="tx1"/>
            </w14:solidFill>
          </w14:textFill>
        </w:rPr>
        <w:t>平行检验</w:t>
      </w:r>
      <w:bookmarkEnd w:id="205"/>
    </w:p>
    <w:p w14:paraId="073C50F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监理单位利用自己的检测设备和人员，对工程质量进行独立的检验。</w:t>
      </w:r>
    </w:p>
    <w:p w14:paraId="2FFBD07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平行检测应符合下列规定： </w:t>
      </w:r>
    </w:p>
    <w:p w14:paraId="6A78C41C">
      <w:pPr>
        <w:pStyle w:val="176"/>
        <w:numPr>
          <w:ilvl w:val="0"/>
          <w:numId w:val="40"/>
        </w:numPr>
        <w:ind w:left="840" w:hanging="420"/>
        <w:rPr>
          <w:color w:val="000000" w:themeColor="text1"/>
          <w14:textFill>
            <w14:solidFill>
              <w14:schemeClr w14:val="tx1"/>
            </w14:solidFill>
          </w14:textFill>
        </w:rPr>
      </w:pPr>
      <w:r>
        <w:rPr>
          <w:rFonts w:hint="eastAsia"/>
          <w:color w:val="000000" w:themeColor="text1"/>
          <w:lang w:bidi="ar"/>
          <w14:textFill>
            <w14:solidFill>
              <w14:schemeClr w14:val="tx1"/>
            </w14:solidFill>
          </w14:textFill>
        </w:rPr>
        <w:t xml:space="preserve">可采用现场测量手段进行平行检测。复核施工控制网、地形、施工放样以及工序和工程实体的位置、高程和几何尺寸时可以独立进行抽样测量，也可以与施工单位联合测量，核验施工单位的测量成果。现场测量检测数量应满足分项工程质量评定和合同约定以及施工控制网、施工放样复核要求。 </w:t>
      </w:r>
    </w:p>
    <w:p w14:paraId="36085B70">
      <w:pPr>
        <w:pStyle w:val="176"/>
        <w:numPr>
          <w:ilvl w:val="0"/>
          <w:numId w:val="40"/>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需要通过实验室进行检测的项目应按照监理合同约定，通知建设单位委托或认可的具有相应资质的工程质量检测机构进行检测试验。</w:t>
      </w:r>
    </w:p>
    <w:p w14:paraId="79A8956D">
      <w:pPr>
        <w:pStyle w:val="176"/>
        <w:numPr>
          <w:ilvl w:val="0"/>
          <w:numId w:val="40"/>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检测工程质量检测机构应具有相应资质，试样的选取由监理项目部确定。现场取样一般由工程质量检测机构实施，也可以由监理项目部实施。 </w:t>
      </w:r>
    </w:p>
    <w:p w14:paraId="53796A36">
      <w:pPr>
        <w:pStyle w:val="176"/>
        <w:numPr>
          <w:ilvl w:val="0"/>
          <w:numId w:val="40"/>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平行检测项目和数量（比例）应在监理合同中约定。其中，混凝土试样应不少于施工单位检测数量的3组，重要部位同标号混凝土至少取样3组；土方试样应不少于施工单位检测数量的3组，重要部位至少取样5组。施工过程中，可根据工程质量控制要求和工程质量状况，确定平行检测的频次分布。需增加平行检测项目、数量时，监理项目部可向建设单位提出建议，经建设单位同意后实施。 </w:t>
      </w:r>
    </w:p>
    <w:p w14:paraId="73EC7DF1">
      <w:pPr>
        <w:pStyle w:val="176"/>
        <w:numPr>
          <w:ilvl w:val="0"/>
          <w:numId w:val="40"/>
        </w:numPr>
        <w:ind w:left="840"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当平行检测试验结果与施工单位的自检试验结果不一致时，应组织施工单位及有关各方分析原因，提出处理意见。 </w:t>
      </w:r>
    </w:p>
    <w:p w14:paraId="52A88F12">
      <w:pPr>
        <w:pStyle w:val="111"/>
        <w:numPr>
          <w:ilvl w:val="1"/>
          <w:numId w:val="41"/>
        </w:numPr>
        <w:ind w:left="1259" w:hanging="420"/>
        <w:rPr>
          <w:color w:val="000000" w:themeColor="text1"/>
          <w14:textFill>
            <w14:solidFill>
              <w14:schemeClr w14:val="tx1"/>
            </w14:solidFill>
          </w14:textFill>
        </w:rPr>
      </w:pPr>
      <w:r>
        <w:rPr>
          <w:rFonts w:hint="eastAsia"/>
          <w:color w:val="000000" w:themeColor="text1"/>
          <w:lang w:bidi="ar"/>
          <w14:textFill>
            <w14:solidFill>
              <w14:schemeClr w14:val="tx1"/>
            </w14:solidFill>
          </w14:textFill>
        </w:rPr>
        <w:t xml:space="preserve">若原材料平行检测试验结果不合格，施工单位应双倍取样，如仍不合格，则该批次原材料定为不合格，不得使用； </w:t>
      </w:r>
    </w:p>
    <w:p w14:paraId="27857D95">
      <w:pPr>
        <w:pStyle w:val="111"/>
        <w:numPr>
          <w:ilvl w:val="1"/>
          <w:numId w:val="41"/>
        </w:numPr>
        <w:ind w:left="1259" w:hanging="42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 xml:space="preserve">若不合格原材料已用于工程实体，应要求施工单位检测工程实体，必要时可提请建设单位组织设计等有关单位和人员对工程实体质量进行鉴定和认可。 </w:t>
      </w:r>
    </w:p>
    <w:p w14:paraId="472F810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工程需要进行专项检测试验的不进行平行检测。 </w:t>
      </w:r>
    </w:p>
    <w:p w14:paraId="04753FA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检验批、分项工程施工质量检测可能对工程实体造成结构性破坏的，不宜进行平行检测，但应对施工单位的工艺试验进行平行检测。施工过程中应监督施工单位严格按照工艺试验确定的参数组 织实施。</w:t>
      </w:r>
    </w:p>
    <w:p w14:paraId="2117FBA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参与平行检测的监理人员应及时做好《工程质量平行检测记录》。</w:t>
      </w:r>
    </w:p>
    <w:p w14:paraId="301D2309">
      <w:pPr>
        <w:pStyle w:val="67"/>
        <w:spacing w:before="120" w:after="120"/>
        <w:ind w:left="0"/>
        <w:rPr>
          <w:color w:val="000000" w:themeColor="text1"/>
          <w14:textFill>
            <w14:solidFill>
              <w14:schemeClr w14:val="tx1"/>
            </w14:solidFill>
          </w14:textFill>
        </w:rPr>
      </w:pPr>
      <w:bookmarkStart w:id="206" w:name="_Toc218865062"/>
      <w:r>
        <w:rPr>
          <w:rFonts w:hint="eastAsia"/>
          <w:color w:val="000000" w:themeColor="text1"/>
          <w14:textFill>
            <w14:solidFill>
              <w14:schemeClr w14:val="tx1"/>
            </w14:solidFill>
          </w14:textFill>
        </w:rPr>
        <w:t>见证取样</w:t>
      </w:r>
      <w:bookmarkEnd w:id="206"/>
    </w:p>
    <w:p w14:paraId="68D5D80C">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对用于工程的材料、中间产品、设备、试块、试件等的质量进行现场取样、封样、送检，并对重要部位、关键工序、隐蔽工程实施过程进行现场监督，隐蔽工程应全程摄像。样品封存和送样时限应符合相关实验室的规定。</w:t>
      </w:r>
    </w:p>
    <w:p w14:paraId="6ECE4502">
      <w:pPr>
        <w:pStyle w:val="67"/>
        <w:spacing w:before="120" w:after="120"/>
        <w:ind w:left="0"/>
        <w:rPr>
          <w:color w:val="000000" w:themeColor="text1"/>
          <w14:textFill>
            <w14:solidFill>
              <w14:schemeClr w14:val="tx1"/>
            </w14:solidFill>
          </w14:textFill>
        </w:rPr>
      </w:pPr>
      <w:bookmarkStart w:id="207" w:name="_Toc218865063"/>
      <w:r>
        <w:rPr>
          <w:rFonts w:hint="eastAsia"/>
          <w:color w:val="000000" w:themeColor="text1"/>
          <w14:textFill>
            <w14:solidFill>
              <w14:schemeClr w14:val="tx1"/>
            </w14:solidFill>
          </w14:textFill>
        </w:rPr>
        <w:t>协调</w:t>
      </w:r>
      <w:bookmarkEnd w:id="207"/>
    </w:p>
    <w:p w14:paraId="7A3A5935">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依据合同约定对参与工程各方间关系以及工程施工过程中出现的问题和争议进行沟通、协调。</w:t>
      </w:r>
    </w:p>
    <w:p w14:paraId="2B7D2D48">
      <w:pPr>
        <w:pStyle w:val="107"/>
        <w:spacing w:before="120" w:after="120"/>
        <w:rPr>
          <w:color w:val="000000" w:themeColor="text1"/>
          <w14:textFill>
            <w14:solidFill>
              <w14:schemeClr w14:val="tx1"/>
            </w14:solidFill>
          </w14:textFill>
        </w:rPr>
      </w:pPr>
      <w:bookmarkStart w:id="208" w:name="_Toc218865064"/>
      <w:r>
        <w:rPr>
          <w:rFonts w:hint="eastAsia"/>
          <w:color w:val="000000" w:themeColor="text1"/>
          <w14:textFill>
            <w14:solidFill>
              <w14:schemeClr w14:val="tx1"/>
            </w14:solidFill>
          </w14:textFill>
        </w:rPr>
        <w:t>工作要求</w:t>
      </w:r>
      <w:bookmarkEnd w:id="208"/>
    </w:p>
    <w:p w14:paraId="7C3EF3B3">
      <w:pPr>
        <w:pStyle w:val="67"/>
        <w:spacing w:before="120" w:after="120"/>
        <w:ind w:left="0"/>
        <w:rPr>
          <w:color w:val="000000" w:themeColor="text1"/>
          <w14:textFill>
            <w14:solidFill>
              <w14:schemeClr w14:val="tx1"/>
            </w14:solidFill>
          </w14:textFill>
        </w:rPr>
      </w:pPr>
      <w:bookmarkStart w:id="209" w:name="_Toc218865065"/>
      <w:bookmarkStart w:id="210" w:name="OLE_LINK25"/>
      <w:r>
        <w:rPr>
          <w:rFonts w:hint="eastAsia"/>
          <w:color w:val="000000" w:themeColor="text1"/>
          <w14:textFill>
            <w14:solidFill>
              <w14:schemeClr w14:val="tx1"/>
            </w14:solidFill>
          </w14:textFill>
        </w:rPr>
        <w:t>地质安全隐患治理工程监理</w:t>
      </w:r>
      <w:bookmarkEnd w:id="209"/>
    </w:p>
    <w:bookmarkEnd w:id="210"/>
    <w:p w14:paraId="16182459">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地质安全隐患治理工程包括崩塌、滑坡和不稳定斜坡(含水库塌岸等)、泥石流、地面塌陷、地面沉降、地裂缝等主要地质灾害防治工程，涉及到的施工监理工作，应满足</w:t>
      </w:r>
      <w:bookmarkStart w:id="211" w:name="OLE_LINK26"/>
      <w:r>
        <w:rPr>
          <w:rFonts w:hint="eastAsia" w:hAnsi="宋体"/>
          <w:color w:val="000000" w:themeColor="text1"/>
          <w14:textFill>
            <w14:solidFill>
              <w14:schemeClr w14:val="tx1"/>
            </w14:solidFill>
          </w14:textFill>
        </w:rPr>
        <w:t>DZ/T 0222</w:t>
      </w:r>
      <w:bookmarkEnd w:id="211"/>
      <w:r>
        <w:rPr>
          <w:rFonts w:hint="eastAsia" w:hAnsi="宋体"/>
          <w:color w:val="000000" w:themeColor="text1"/>
          <w14:textFill>
            <w14:solidFill>
              <w14:schemeClr w14:val="tx1"/>
            </w14:solidFill>
          </w14:textFill>
        </w:rPr>
        <w:t>有关规定。</w:t>
      </w:r>
    </w:p>
    <w:p w14:paraId="373729CC">
      <w:pPr>
        <w:pStyle w:val="67"/>
        <w:spacing w:before="120" w:after="120"/>
        <w:ind w:left="0"/>
        <w:rPr>
          <w:color w:val="000000" w:themeColor="text1"/>
          <w14:textFill>
            <w14:solidFill>
              <w14:schemeClr w14:val="tx1"/>
            </w14:solidFill>
          </w14:textFill>
        </w:rPr>
      </w:pPr>
      <w:bookmarkStart w:id="212" w:name="_Toc218865066"/>
      <w:bookmarkStart w:id="213" w:name="OLE_LINK20"/>
      <w:r>
        <w:rPr>
          <w:rFonts w:hint="eastAsia"/>
          <w:color w:val="000000" w:themeColor="text1"/>
          <w14:textFill>
            <w14:solidFill>
              <w14:schemeClr w14:val="tx1"/>
            </w14:solidFill>
          </w14:textFill>
        </w:rPr>
        <w:t>爆破工程施工监理</w:t>
      </w:r>
      <w:bookmarkEnd w:id="212"/>
    </w:p>
    <w:bookmarkEnd w:id="213"/>
    <w:p w14:paraId="5A4B4B2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检查爆破施工单位是否建立工程应急预案。</w:t>
      </w:r>
    </w:p>
    <w:p w14:paraId="158FF5E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检查爆破工程是否满足</w:t>
      </w:r>
      <w:bookmarkStart w:id="214" w:name="OLE_LINK97"/>
      <w:bookmarkStart w:id="215" w:name="OLE_LINK96"/>
      <w:r>
        <w:rPr>
          <w:rFonts w:hint="eastAsia" w:ascii="宋体" w:hAnsi="宋体" w:eastAsia="宋体"/>
          <w:color w:val="000000" w:themeColor="text1"/>
          <w14:textFill>
            <w14:solidFill>
              <w14:schemeClr w14:val="tx1"/>
            </w14:solidFill>
          </w14:textFill>
        </w:rPr>
        <w:t>GB 50201</w:t>
      </w:r>
      <w:bookmarkEnd w:id="214"/>
      <w:bookmarkEnd w:id="215"/>
      <w:r>
        <w:rPr>
          <w:rFonts w:hint="eastAsia" w:ascii="宋体" w:hAnsi="宋体" w:eastAsia="宋体"/>
          <w:color w:val="000000" w:themeColor="text1"/>
          <w14:textFill>
            <w14:solidFill>
              <w14:schemeClr w14:val="tx1"/>
            </w14:solidFill>
          </w14:textFill>
        </w:rPr>
        <w:t>等现行有关标准的规定。</w:t>
      </w:r>
    </w:p>
    <w:p w14:paraId="4ED9A916">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监理方法应采用跟踪检测。</w:t>
      </w:r>
      <w:bookmarkStart w:id="216" w:name="OLE_LINK40"/>
      <w:r>
        <w:rPr>
          <w:rFonts w:hint="eastAsia" w:ascii="宋体" w:hAnsi="宋体" w:eastAsia="宋体"/>
          <w:color w:val="000000" w:themeColor="text1"/>
          <w14:textFill>
            <w14:solidFill>
              <w14:schemeClr w14:val="tx1"/>
            </w14:solidFill>
          </w14:textFill>
        </w:rPr>
        <w:t>监理工作覆盖爆破工程从施工准备阶段、施工实施阶段、竣工验收阶段直至缺陷责任期的全过程</w:t>
      </w:r>
      <w:bookmarkEnd w:id="216"/>
      <w:r>
        <w:rPr>
          <w:rFonts w:hint="eastAsia" w:ascii="宋体" w:hAnsi="宋体" w:eastAsia="宋体"/>
          <w:color w:val="000000" w:themeColor="text1"/>
          <w14:textFill>
            <w14:solidFill>
              <w14:schemeClr w14:val="tx1"/>
            </w14:solidFill>
          </w14:textFill>
        </w:rPr>
        <w:t>。</w:t>
      </w:r>
    </w:p>
    <w:p w14:paraId="0F3888BD">
      <w:pPr>
        <w:pStyle w:val="67"/>
        <w:spacing w:before="120" w:after="120"/>
        <w:ind w:left="0"/>
        <w:rPr>
          <w:color w:val="000000" w:themeColor="text1"/>
          <w14:textFill>
            <w14:solidFill>
              <w14:schemeClr w14:val="tx1"/>
            </w14:solidFill>
          </w14:textFill>
        </w:rPr>
      </w:pPr>
      <w:bookmarkStart w:id="217" w:name="_Toc218865067"/>
      <w:bookmarkStart w:id="218" w:name="OLE_LINK27"/>
      <w:r>
        <w:rPr>
          <w:rFonts w:hint="eastAsia"/>
          <w:color w:val="000000" w:themeColor="text1"/>
          <w14:textFill>
            <w14:solidFill>
              <w14:schemeClr w14:val="tx1"/>
            </w14:solidFill>
          </w14:textFill>
        </w:rPr>
        <w:t>挖、填方工程施工监理</w:t>
      </w:r>
      <w:bookmarkEnd w:id="217"/>
      <w:bookmarkEnd w:id="218"/>
      <w:r>
        <w:rPr>
          <w:rFonts w:hint="eastAsia"/>
          <w:color w:val="000000" w:themeColor="text1"/>
          <w14:textFill>
            <w14:solidFill>
              <w14:schemeClr w14:val="tx1"/>
            </w14:solidFill>
          </w14:textFill>
        </w:rPr>
        <w:t xml:space="preserve"> </w:t>
      </w:r>
    </w:p>
    <w:p w14:paraId="06E262A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土方开挖前应检查定位放线是否符合设计要求。</w:t>
      </w:r>
    </w:p>
    <w:p w14:paraId="35F03A2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检查测量和校核平面位置、水平标高和场地坡度、 压实度等是否符合设计要求。</w:t>
      </w:r>
    </w:p>
    <w:p w14:paraId="5BF49415">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填方施工过程中应检查每层填筑厚度、压实度等。</w:t>
      </w:r>
    </w:p>
    <w:p w14:paraId="50E1CB4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填方施工结束后，统一检查标高、边坡坡度、密实度等，应满足</w:t>
      </w:r>
      <w:bookmarkStart w:id="219" w:name="OLE_LINK56"/>
      <w:bookmarkStart w:id="220" w:name="OLE_LINK55"/>
      <w:r>
        <w:rPr>
          <w:rFonts w:hint="eastAsia" w:ascii="宋体" w:hAnsi="宋体" w:eastAsia="宋体"/>
          <w:color w:val="000000" w:themeColor="text1"/>
          <w14:textFill>
            <w14:solidFill>
              <w14:schemeClr w14:val="tx1"/>
            </w14:solidFill>
          </w14:textFill>
        </w:rPr>
        <w:t>GB 50330</w:t>
      </w:r>
      <w:bookmarkEnd w:id="219"/>
      <w:bookmarkEnd w:id="220"/>
      <w:r>
        <w:rPr>
          <w:rFonts w:hint="eastAsia" w:ascii="宋体" w:hAnsi="宋体" w:eastAsia="宋体"/>
          <w:color w:val="000000" w:themeColor="text1"/>
          <w14:textFill>
            <w14:solidFill>
              <w14:schemeClr w14:val="tx1"/>
            </w14:solidFill>
          </w14:textFill>
        </w:rPr>
        <w:t>有关规定。</w:t>
      </w:r>
    </w:p>
    <w:p w14:paraId="013F96D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监理方法应采用巡视、平行检验、见证，关键部位应采用旁站。</w:t>
      </w:r>
      <w:bookmarkStart w:id="221" w:name="OLE_LINK36"/>
      <w:r>
        <w:rPr>
          <w:rFonts w:hint="eastAsia" w:ascii="宋体" w:hAnsi="宋体" w:eastAsia="宋体"/>
          <w:color w:val="000000" w:themeColor="text1"/>
          <w14:textFill>
            <w14:solidFill>
              <w14:schemeClr w14:val="tx1"/>
            </w14:solidFill>
          </w14:textFill>
        </w:rPr>
        <w:t>监理工作覆盖整个挖、填方施工</w:t>
      </w:r>
      <w:bookmarkEnd w:id="221"/>
      <w:r>
        <w:rPr>
          <w:rFonts w:hint="eastAsia" w:ascii="宋体" w:hAnsi="宋体" w:eastAsia="宋体"/>
          <w:color w:val="000000" w:themeColor="text1"/>
          <w14:textFill>
            <w14:solidFill>
              <w14:schemeClr w14:val="tx1"/>
            </w14:solidFill>
          </w14:textFill>
        </w:rPr>
        <w:t>过程。</w:t>
      </w:r>
    </w:p>
    <w:p w14:paraId="7F89A2B8">
      <w:pPr>
        <w:pStyle w:val="67"/>
        <w:spacing w:before="120" w:after="120"/>
        <w:ind w:left="0"/>
        <w:rPr>
          <w:color w:val="000000" w:themeColor="text1"/>
          <w14:textFill>
            <w14:solidFill>
              <w14:schemeClr w14:val="tx1"/>
            </w14:solidFill>
          </w14:textFill>
        </w:rPr>
      </w:pPr>
      <w:bookmarkStart w:id="222" w:name="_Toc218865068"/>
      <w:bookmarkStart w:id="223" w:name="OLE_LINK31"/>
      <w:r>
        <w:rPr>
          <w:rFonts w:hint="eastAsia"/>
          <w:color w:val="000000" w:themeColor="text1"/>
          <w14:textFill>
            <w14:solidFill>
              <w14:schemeClr w14:val="tx1"/>
            </w14:solidFill>
          </w14:textFill>
        </w:rPr>
        <w:t>坡面防护工程施工监理</w:t>
      </w:r>
      <w:bookmarkEnd w:id="222"/>
    </w:p>
    <w:bookmarkEnd w:id="223"/>
    <w:p w14:paraId="5E346208">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砌石护坡</w:t>
      </w:r>
    </w:p>
    <w:p w14:paraId="1AA1B595">
      <w:pPr>
        <w:pStyle w:val="176"/>
        <w:numPr>
          <w:ilvl w:val="0"/>
          <w:numId w:val="4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应检查浆砌石护坡铺砌厚度、砂砾反滤垫层、伸缩缝等是否符合设计要求。</w:t>
      </w:r>
    </w:p>
    <w:p w14:paraId="48BFE574">
      <w:pPr>
        <w:pStyle w:val="176"/>
        <w:numPr>
          <w:ilvl w:val="0"/>
          <w:numId w:val="4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对砂浆、混凝土垫层等，应检查配合比。</w:t>
      </w:r>
    </w:p>
    <w:p w14:paraId="04D26232">
      <w:pPr>
        <w:pStyle w:val="176"/>
        <w:numPr>
          <w:ilvl w:val="0"/>
          <w:numId w:val="42"/>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监理方法应采用巡视、平行检验、见证、旁站。监理工作覆盖整个砌石护坡施工过程。</w:t>
      </w:r>
    </w:p>
    <w:p w14:paraId="160DBD7B">
      <w:pPr>
        <w:pStyle w:val="96"/>
        <w:spacing w:before="120" w:after="120"/>
        <w:ind w:left="0"/>
        <w:rPr>
          <w:color w:val="000000" w:themeColor="text1"/>
          <w14:textFill>
            <w14:solidFill>
              <w14:schemeClr w14:val="tx1"/>
            </w14:solidFill>
          </w14:textFill>
        </w:rPr>
      </w:pPr>
      <w:bookmarkStart w:id="224" w:name="OLE_LINK48"/>
      <w:r>
        <w:rPr>
          <w:rFonts w:hint="eastAsia"/>
          <w:color w:val="000000" w:themeColor="text1"/>
          <w14:textFill>
            <w14:solidFill>
              <w14:schemeClr w14:val="tx1"/>
            </w14:solidFill>
          </w14:textFill>
        </w:rPr>
        <w:t>喷浆护坡</w:t>
      </w:r>
    </w:p>
    <w:bookmarkEnd w:id="224"/>
    <w:p w14:paraId="282ADCB2">
      <w:pPr>
        <w:pStyle w:val="176"/>
        <w:numPr>
          <w:ilvl w:val="0"/>
          <w:numId w:val="43"/>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应检查锚钉和锚杆固定及挂网链接情况是否符合设计要求。</w:t>
      </w:r>
    </w:p>
    <w:p w14:paraId="0F61574F">
      <w:pPr>
        <w:pStyle w:val="176"/>
        <w:numPr>
          <w:ilvl w:val="0"/>
          <w:numId w:val="43"/>
        </w:numPr>
        <w:ind w:left="840" w:hanging="420"/>
        <w:rPr>
          <w:color w:val="000000" w:themeColor="text1"/>
          <w14:textFill>
            <w14:solidFill>
              <w14:schemeClr w14:val="tx1"/>
            </w14:solidFill>
          </w14:textFill>
        </w:rPr>
      </w:pPr>
      <w:bookmarkStart w:id="225" w:name="OLE_LINK11"/>
      <w:bookmarkStart w:id="226" w:name="OLE_LINK3"/>
      <w:r>
        <w:rPr>
          <w:rFonts w:hint="eastAsia"/>
          <w:color w:val="000000" w:themeColor="text1"/>
          <w14:textFill>
            <w14:solidFill>
              <w14:schemeClr w14:val="tx1"/>
            </w14:solidFill>
          </w14:textFill>
        </w:rPr>
        <w:t>监理方法应采用巡视、平行检验、见证、旁站。</w:t>
      </w:r>
      <w:bookmarkEnd w:id="225"/>
      <w:bookmarkEnd w:id="226"/>
      <w:bookmarkStart w:id="227" w:name="OLE_LINK37"/>
      <w:r>
        <w:rPr>
          <w:rFonts w:hint="eastAsia"/>
          <w:color w:val="000000" w:themeColor="text1"/>
          <w14:textFill>
            <w14:solidFill>
              <w14:schemeClr w14:val="tx1"/>
            </w14:solidFill>
          </w14:textFill>
        </w:rPr>
        <w:t>监理工作覆盖整个喷浆护坡施工过程</w:t>
      </w:r>
      <w:bookmarkEnd w:id="227"/>
      <w:r>
        <w:rPr>
          <w:rFonts w:hint="eastAsia"/>
          <w:color w:val="000000" w:themeColor="text1"/>
          <w14:textFill>
            <w14:solidFill>
              <w14:schemeClr w14:val="tx1"/>
            </w14:solidFill>
          </w14:textFill>
        </w:rPr>
        <w:t>。</w:t>
      </w:r>
    </w:p>
    <w:p w14:paraId="245F1F7C">
      <w:pPr>
        <w:pStyle w:val="96"/>
        <w:spacing w:before="120" w:after="120"/>
        <w:ind w:left="0"/>
        <w:rPr>
          <w:color w:val="000000" w:themeColor="text1"/>
          <w14:textFill>
            <w14:solidFill>
              <w14:schemeClr w14:val="tx1"/>
            </w14:solidFill>
          </w14:textFill>
        </w:rPr>
      </w:pPr>
      <w:bookmarkStart w:id="228" w:name="OLE_LINK28"/>
      <w:r>
        <w:rPr>
          <w:rFonts w:hint="eastAsia"/>
          <w:color w:val="000000" w:themeColor="text1"/>
          <w14:textFill>
            <w14:solidFill>
              <w14:schemeClr w14:val="tx1"/>
            </w14:solidFill>
          </w14:textFill>
        </w:rPr>
        <w:t>植被护坡</w:t>
      </w:r>
    </w:p>
    <w:bookmarkEnd w:id="228"/>
    <w:p w14:paraId="70478AD8">
      <w:pPr>
        <w:pStyle w:val="176"/>
        <w:numPr>
          <w:ilvl w:val="0"/>
          <w:numId w:val="4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植草护坡、造林护坡后，应检查坡面整治后的稳定性。</w:t>
      </w:r>
      <w:r>
        <w:rPr>
          <w:rFonts w:hAnsi="宋体"/>
          <w:color w:val="000000" w:themeColor="text1"/>
          <w14:textFill>
            <w14:solidFill>
              <w14:schemeClr w14:val="tx1"/>
            </w14:solidFill>
          </w14:textFill>
        </w:rPr>
        <w:t>植被护坡表土铺设的线形、坡度、边坡等应符合图纸要求</w:t>
      </w:r>
      <w:r>
        <w:rPr>
          <w:rFonts w:hint="eastAsia" w:hAnsi="宋体"/>
          <w:color w:val="000000" w:themeColor="text1"/>
          <w14:textFill>
            <w14:solidFill>
              <w14:schemeClr w14:val="tx1"/>
            </w14:solidFill>
          </w14:textFill>
        </w:rPr>
        <w:t>。</w:t>
      </w:r>
    </w:p>
    <w:p w14:paraId="03A68685">
      <w:pPr>
        <w:pStyle w:val="176"/>
        <w:numPr>
          <w:ilvl w:val="0"/>
          <w:numId w:val="4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对封禁和抚育措施应检查是否符合要求。</w:t>
      </w:r>
    </w:p>
    <w:p w14:paraId="26834E25">
      <w:pPr>
        <w:pStyle w:val="176"/>
        <w:numPr>
          <w:ilvl w:val="0"/>
          <w:numId w:val="4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监理方法应采用巡视、见证、旁站。</w:t>
      </w:r>
      <w:r>
        <w:rPr>
          <w:rFonts w:hint="eastAsia"/>
          <w:color w:val="000000" w:themeColor="text1"/>
          <w14:textFill>
            <w14:solidFill>
              <w14:schemeClr w14:val="tx1"/>
            </w14:solidFill>
          </w14:textFill>
        </w:rPr>
        <w:t>监理工作覆盖整个植被护坡施工过程。</w:t>
      </w:r>
    </w:p>
    <w:p w14:paraId="1659B344">
      <w:pPr>
        <w:pStyle w:val="96"/>
        <w:spacing w:before="120" w:after="120"/>
        <w:ind w:left="0"/>
        <w:rPr>
          <w:color w:val="000000" w:themeColor="text1"/>
          <w14:textFill>
            <w14:solidFill>
              <w14:schemeClr w14:val="tx1"/>
            </w14:solidFill>
          </w14:textFill>
        </w:rPr>
      </w:pPr>
      <w:bookmarkStart w:id="229" w:name="OLE_LINK47"/>
      <w:r>
        <w:rPr>
          <w:rFonts w:hint="eastAsia"/>
          <w:color w:val="000000" w:themeColor="text1"/>
          <w14:textFill>
            <w14:solidFill>
              <w14:schemeClr w14:val="tx1"/>
            </w14:solidFill>
          </w14:textFill>
        </w:rPr>
        <w:t>格构护坡</w:t>
      </w:r>
    </w:p>
    <w:bookmarkEnd w:id="229"/>
    <w:p w14:paraId="0A3EF8AB">
      <w:pPr>
        <w:pStyle w:val="176"/>
        <w:numPr>
          <w:ilvl w:val="0"/>
          <w:numId w:val="4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按设计要求检查在每条骨架的起讫点放控制桩。</w:t>
      </w:r>
    </w:p>
    <w:p w14:paraId="2CD67E1B">
      <w:pPr>
        <w:pStyle w:val="176"/>
        <w:numPr>
          <w:ilvl w:val="0"/>
          <w:numId w:val="4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按设计要求检查平整坡面。</w:t>
      </w:r>
    </w:p>
    <w:p w14:paraId="3BB09E50">
      <w:pPr>
        <w:pStyle w:val="176"/>
        <w:numPr>
          <w:ilvl w:val="0"/>
          <w:numId w:val="4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检查浆砌块石格构嵌置是否符合设计要求。</w:t>
      </w:r>
    </w:p>
    <w:p w14:paraId="01B62800">
      <w:pPr>
        <w:pStyle w:val="176"/>
        <w:numPr>
          <w:ilvl w:val="0"/>
          <w:numId w:val="4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检查是否设置变形缝、是否填塞沥青麻筋或沥青木板等。</w:t>
      </w:r>
    </w:p>
    <w:p w14:paraId="44293FAC">
      <w:pPr>
        <w:pStyle w:val="176"/>
        <w:numPr>
          <w:ilvl w:val="0"/>
          <w:numId w:val="4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现浇钢筋砼格构护坡应检查钢筋砼格构是否嵌置于边坡中；钢筋砼格构护坡坡面是否平整；检查格构表面平整度（凹凸差）是否在允许偏差范围内。</w:t>
      </w:r>
    </w:p>
    <w:p w14:paraId="7D7C81C0">
      <w:pPr>
        <w:pStyle w:val="176"/>
        <w:numPr>
          <w:ilvl w:val="0"/>
          <w:numId w:val="4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监理方法应采用巡视、平行检验、见证、旁站。</w:t>
      </w:r>
      <w:r>
        <w:rPr>
          <w:rFonts w:hint="eastAsia"/>
          <w:color w:val="000000" w:themeColor="text1"/>
          <w14:textFill>
            <w14:solidFill>
              <w14:schemeClr w14:val="tx1"/>
            </w14:solidFill>
          </w14:textFill>
        </w:rPr>
        <w:t>监理工作覆盖整个格构护坡施工过程</w:t>
      </w:r>
    </w:p>
    <w:p w14:paraId="2C8A928B">
      <w:pPr>
        <w:pStyle w:val="67"/>
        <w:spacing w:before="120" w:after="120"/>
        <w:ind w:left="0"/>
        <w:rPr>
          <w:color w:val="000000" w:themeColor="text1"/>
          <w14:textFill>
            <w14:solidFill>
              <w14:schemeClr w14:val="tx1"/>
            </w14:solidFill>
          </w14:textFill>
        </w:rPr>
      </w:pPr>
      <w:bookmarkStart w:id="230" w:name="_Toc218865069"/>
      <w:bookmarkStart w:id="231" w:name="OLE_LINK38"/>
      <w:r>
        <w:rPr>
          <w:rFonts w:hint="eastAsia"/>
          <w:color w:val="000000" w:themeColor="text1"/>
          <w14:textFill>
            <w14:solidFill>
              <w14:schemeClr w14:val="tx1"/>
            </w14:solidFill>
          </w14:textFill>
        </w:rPr>
        <w:t>供排水工程施工监理</w:t>
      </w:r>
      <w:bookmarkEnd w:id="230"/>
    </w:p>
    <w:bookmarkEnd w:id="231"/>
    <w:p w14:paraId="5B24B8A2">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地表排水</w:t>
      </w:r>
    </w:p>
    <w:p w14:paraId="2ACC0C66">
      <w:pPr>
        <w:pStyle w:val="176"/>
        <w:numPr>
          <w:ilvl w:val="0"/>
          <w:numId w:val="46"/>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检查是否按设计要求选定位置，确定轴线；是否按图纸尺寸、高程确定开挖基础范围并准确放出基脚大样尺寸。</w:t>
      </w:r>
    </w:p>
    <w:p w14:paraId="71046DF5">
      <w:pPr>
        <w:pStyle w:val="176"/>
        <w:numPr>
          <w:ilvl w:val="0"/>
          <w:numId w:val="46"/>
        </w:numPr>
        <w:ind w:left="840" w:hanging="420"/>
        <w:rPr>
          <w:rFonts w:hint="eastAsia" w:hAnsi="宋体"/>
          <w:color w:val="000000" w:themeColor="text1"/>
          <w14:textFill>
            <w14:solidFill>
              <w14:schemeClr w14:val="tx1"/>
            </w14:solidFill>
          </w14:textFill>
        </w:rPr>
      </w:pPr>
      <w:bookmarkStart w:id="232" w:name="OLE_LINK68"/>
      <w:r>
        <w:rPr>
          <w:rFonts w:hint="eastAsia" w:hAnsi="宋体"/>
          <w:color w:val="000000" w:themeColor="text1"/>
          <w14:textFill>
            <w14:solidFill>
              <w14:schemeClr w14:val="tx1"/>
            </w14:solidFill>
          </w14:textFill>
        </w:rPr>
        <w:t>开挖排水工程时，检查淤泥质土、软粘土、淤泥等松软土层是否被挖除。</w:t>
      </w:r>
      <w:bookmarkEnd w:id="232"/>
    </w:p>
    <w:p w14:paraId="51FB4617">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地下排水</w:t>
      </w:r>
    </w:p>
    <w:p w14:paraId="2FBCC463">
      <w:pPr>
        <w:pStyle w:val="176"/>
        <w:numPr>
          <w:ilvl w:val="0"/>
          <w:numId w:val="47"/>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支撑盲沟施工时，检查开挖基础是否置于软弱面下的稳定地基上。</w:t>
      </w:r>
    </w:p>
    <w:p w14:paraId="77C6D03F">
      <w:pPr>
        <w:pStyle w:val="176"/>
        <w:numPr>
          <w:ilvl w:val="0"/>
          <w:numId w:val="47"/>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支撑盲沟基础砌筑时，检查是否设置牙石凸榫；检查沟壁砂砾石反滤层厚度是否达到设计要求。</w:t>
      </w:r>
    </w:p>
    <w:p w14:paraId="212FE944">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供水工程 </w:t>
      </w:r>
    </w:p>
    <w:p w14:paraId="46148A3A">
      <w:pPr>
        <w:pStyle w:val="176"/>
        <w:numPr>
          <w:ilvl w:val="0"/>
          <w:numId w:val="48"/>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水井工程应按</w:t>
      </w:r>
      <w:bookmarkStart w:id="233" w:name="OLE_LINK99"/>
      <w:bookmarkStart w:id="234" w:name="OLE_LINK98"/>
      <w:bookmarkStart w:id="235" w:name="OLE_LINK100"/>
      <w:r>
        <w:rPr>
          <w:rFonts w:hint="eastAsia" w:hAnsi="宋体"/>
          <w:color w:val="000000" w:themeColor="text1"/>
          <w14:textFill>
            <w14:solidFill>
              <w14:schemeClr w14:val="tx1"/>
            </w14:solidFill>
          </w14:textFill>
        </w:rPr>
        <w:t>GB</w:t>
      </w:r>
      <w:r>
        <w:rPr>
          <w:rFonts w:hint="eastAsia"/>
          <w:color w:val="000000" w:themeColor="text1"/>
          <w14:textFill>
            <w14:solidFill>
              <w14:schemeClr w14:val="tx1"/>
            </w14:solidFill>
          </w14:textFill>
        </w:rPr>
        <w:t xml:space="preserve"> 50296</w:t>
      </w:r>
      <w:bookmarkEnd w:id="233"/>
      <w:bookmarkEnd w:id="234"/>
      <w:bookmarkEnd w:id="235"/>
      <w:r>
        <w:rPr>
          <w:rFonts w:hint="eastAsia"/>
          <w:color w:val="000000" w:themeColor="text1"/>
          <w14:textFill>
            <w14:solidFill>
              <w14:schemeClr w14:val="tx1"/>
            </w14:solidFill>
          </w14:textFill>
        </w:rPr>
        <w:t>的规定执行；</w:t>
      </w:r>
    </w:p>
    <w:p w14:paraId="1D07B993">
      <w:pPr>
        <w:pStyle w:val="176"/>
        <w:numPr>
          <w:ilvl w:val="0"/>
          <w:numId w:val="48"/>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生活饮用水应满足GB 5749及</w:t>
      </w:r>
      <w:bookmarkStart w:id="236" w:name="OLE_LINK102"/>
      <w:bookmarkStart w:id="237" w:name="OLE_LINK101"/>
      <w:r>
        <w:rPr>
          <w:rFonts w:hint="eastAsia"/>
          <w:color w:val="000000" w:themeColor="text1"/>
          <w14:textFill>
            <w14:solidFill>
              <w14:schemeClr w14:val="tx1"/>
            </w14:solidFill>
          </w14:textFill>
        </w:rPr>
        <w:t>GB/T 14848</w:t>
      </w:r>
      <w:bookmarkEnd w:id="236"/>
      <w:bookmarkEnd w:id="237"/>
      <w:r>
        <w:rPr>
          <w:rFonts w:hint="eastAsia"/>
          <w:color w:val="000000" w:themeColor="text1"/>
          <w14:textFill>
            <w14:solidFill>
              <w14:schemeClr w14:val="tx1"/>
            </w14:solidFill>
          </w14:textFill>
        </w:rPr>
        <w:t>的规定；</w:t>
      </w:r>
    </w:p>
    <w:p w14:paraId="4C670276">
      <w:pPr>
        <w:pStyle w:val="176"/>
        <w:numPr>
          <w:ilvl w:val="0"/>
          <w:numId w:val="48"/>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生活饮用水检验应按 GB/T 5750的规定执行；</w:t>
      </w:r>
    </w:p>
    <w:p w14:paraId="26D63C57">
      <w:pPr>
        <w:pStyle w:val="176"/>
        <w:numPr>
          <w:ilvl w:val="0"/>
          <w:numId w:val="48"/>
        </w:numPr>
        <w:ind w:left="84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生物养护用的供水工程应满足设计要求。</w:t>
      </w:r>
    </w:p>
    <w:p w14:paraId="03D5966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w:t>
      </w:r>
      <w:bookmarkStart w:id="238" w:name="OLE_LINK41"/>
      <w:r>
        <w:rPr>
          <w:rFonts w:hint="eastAsia" w:ascii="宋体" w:hAnsi="宋体" w:eastAsia="宋体"/>
          <w:color w:val="000000" w:themeColor="text1"/>
          <w14:textFill>
            <w14:solidFill>
              <w14:schemeClr w14:val="tx1"/>
            </w14:solidFill>
          </w14:textFill>
        </w:rPr>
        <w:t>监理工作覆盖供排水工程从施工准备阶段、施工实施阶段、竣工验收阶段的全过程</w:t>
      </w:r>
      <w:bookmarkEnd w:id="238"/>
      <w:r>
        <w:rPr>
          <w:rFonts w:hint="eastAsia" w:ascii="宋体" w:hAnsi="宋体" w:eastAsia="宋体"/>
          <w:color w:val="000000" w:themeColor="text1"/>
          <w14:textFill>
            <w14:solidFill>
              <w14:schemeClr w14:val="tx1"/>
            </w14:solidFill>
          </w14:textFill>
        </w:rPr>
        <w:t>。</w:t>
      </w:r>
    </w:p>
    <w:p w14:paraId="33F86548">
      <w:pPr>
        <w:pStyle w:val="67"/>
        <w:spacing w:before="120" w:after="120"/>
        <w:ind w:left="0"/>
        <w:rPr>
          <w:color w:val="000000" w:themeColor="text1"/>
          <w14:textFill>
            <w14:solidFill>
              <w14:schemeClr w14:val="tx1"/>
            </w14:solidFill>
          </w14:textFill>
        </w:rPr>
      </w:pPr>
      <w:bookmarkStart w:id="239" w:name="_Toc218865070"/>
      <w:bookmarkStart w:id="240" w:name="OLE_LINK34"/>
      <w:r>
        <w:rPr>
          <w:rFonts w:hint="eastAsia"/>
          <w:color w:val="000000" w:themeColor="text1"/>
          <w14:textFill>
            <w14:solidFill>
              <w14:schemeClr w14:val="tx1"/>
            </w14:solidFill>
          </w14:textFill>
        </w:rPr>
        <w:t>混凝土施工监理</w:t>
      </w:r>
      <w:bookmarkEnd w:id="239"/>
    </w:p>
    <w:bookmarkEnd w:id="240"/>
    <w:p w14:paraId="5B524FE6">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混凝土浇筑应保证混凝土的均匀性和密实性；检查配合比是否符合设计及GB 50203、GB 50204 中的有关要求。</w:t>
      </w:r>
    </w:p>
    <w:p w14:paraId="7FD0151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混凝土浇筑后，在混凝土初凝前和终凝前，检查是否对混凝土裸露表面进行抹面处理、是否及时进行保湿养护。</w:t>
      </w:r>
    </w:p>
    <w:p w14:paraId="6CC66B85">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监理方法应采用巡视、平行检验、见证、跟踪，对隐蔽工程要进行拍照和录像。</w:t>
      </w:r>
      <w:bookmarkStart w:id="241" w:name="OLE_LINK43"/>
      <w:r>
        <w:rPr>
          <w:rFonts w:hint="eastAsia" w:ascii="宋体" w:hAnsi="宋体" w:eastAsia="宋体"/>
          <w:color w:val="000000" w:themeColor="text1"/>
          <w14:textFill>
            <w14:solidFill>
              <w14:schemeClr w14:val="tx1"/>
            </w14:solidFill>
          </w14:textFill>
        </w:rPr>
        <w:t>监理工作覆盖混凝土工程从施工准备阶段、施工实施阶段、竣工验收阶段的全过程</w:t>
      </w:r>
      <w:bookmarkEnd w:id="241"/>
      <w:r>
        <w:rPr>
          <w:rFonts w:hint="eastAsia" w:ascii="宋体" w:hAnsi="宋体" w:eastAsia="宋体"/>
          <w:color w:val="000000" w:themeColor="text1"/>
          <w14:textFill>
            <w14:solidFill>
              <w14:schemeClr w14:val="tx1"/>
            </w14:solidFill>
          </w14:textFill>
        </w:rPr>
        <w:t>。</w:t>
      </w:r>
    </w:p>
    <w:p w14:paraId="1317CEDF">
      <w:pPr>
        <w:pStyle w:val="67"/>
        <w:spacing w:before="120" w:after="120"/>
        <w:ind w:left="0"/>
        <w:rPr>
          <w:color w:val="000000" w:themeColor="text1"/>
          <w14:textFill>
            <w14:solidFill>
              <w14:schemeClr w14:val="tx1"/>
            </w14:solidFill>
          </w14:textFill>
        </w:rPr>
      </w:pPr>
      <w:bookmarkStart w:id="242" w:name="_Toc218865071"/>
      <w:bookmarkStart w:id="243" w:name="OLE_LINK22"/>
      <w:r>
        <w:rPr>
          <w:rFonts w:hint="eastAsia"/>
          <w:color w:val="000000" w:themeColor="text1"/>
          <w14:textFill>
            <w14:solidFill>
              <w14:schemeClr w14:val="tx1"/>
            </w14:solidFill>
          </w14:textFill>
        </w:rPr>
        <w:t>挡土墙施工监理</w:t>
      </w:r>
      <w:bookmarkEnd w:id="242"/>
    </w:p>
    <w:bookmarkEnd w:id="243"/>
    <w:p w14:paraId="1367F6B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应检查挡土墙的各部位尺寸、形状是否达到设计要求；检查埋置深度、基坑的开挖尺寸是否满足基础施工，检查是否设置沉降缝和伸缩缝，施工是否</w:t>
      </w:r>
      <w:bookmarkStart w:id="244" w:name="OLE_LINK105"/>
      <w:bookmarkStart w:id="245" w:name="OLE_LINK104"/>
      <w:r>
        <w:rPr>
          <w:rFonts w:hint="eastAsia" w:ascii="宋体" w:hAnsi="宋体" w:eastAsia="宋体"/>
          <w:color w:val="000000" w:themeColor="text1"/>
          <w14:textFill>
            <w14:solidFill>
              <w14:schemeClr w14:val="tx1"/>
            </w14:solidFill>
          </w14:textFill>
        </w:rPr>
        <w:t>满足GB 50021</w:t>
      </w:r>
      <w:bookmarkEnd w:id="244"/>
      <w:bookmarkEnd w:id="245"/>
      <w:r>
        <w:rPr>
          <w:rFonts w:hint="eastAsia" w:ascii="宋体" w:hAnsi="宋体" w:eastAsia="宋体"/>
          <w:color w:val="000000" w:themeColor="text1"/>
          <w14:textFill>
            <w14:solidFill>
              <w14:schemeClr w14:val="tx1"/>
            </w14:solidFill>
          </w14:textFill>
        </w:rPr>
        <w:t>的有关要求。</w:t>
      </w:r>
    </w:p>
    <w:p w14:paraId="16716D35">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监理方法应采用巡视、平行检验、见证、旁站、跟踪，对隐蔽工程要进行拍照和录像。监理人员要随时携带检测工具包，包含回弹仪、卷尺、坡度尺、靠尺等设备，每日抽查</w:t>
      </w:r>
      <w:r>
        <w:rPr>
          <w:rFonts w:ascii="宋体" w:hAnsi="宋体" w:eastAsia="宋体"/>
          <w:color w:val="000000" w:themeColor="text1"/>
          <w14:textFill>
            <w14:solidFill>
              <w14:schemeClr w14:val="tx1"/>
            </w14:solidFill>
          </w14:textFill>
        </w:rPr>
        <w:t>3</w:t>
      </w:r>
      <w:r>
        <w:rPr>
          <w:rFonts w:hint="eastAsia" w:ascii="宋体" w:hAnsi="宋体" w:eastAsia="宋体"/>
          <w:color w:val="000000" w:themeColor="text1"/>
          <w14:textFill>
            <w14:solidFill>
              <w14:schemeClr w14:val="tx1"/>
            </w14:solidFill>
          </w14:textFill>
        </w:rPr>
        <w:t>处以上施工质量，发现问题必须要求返工。</w:t>
      </w:r>
    </w:p>
    <w:p w14:paraId="187734BE">
      <w:pPr>
        <w:pStyle w:val="67"/>
        <w:spacing w:before="120" w:after="120"/>
        <w:ind w:left="0"/>
        <w:rPr>
          <w:color w:val="000000" w:themeColor="text1"/>
          <w14:textFill>
            <w14:solidFill>
              <w14:schemeClr w14:val="tx1"/>
            </w14:solidFill>
          </w14:textFill>
        </w:rPr>
      </w:pPr>
      <w:bookmarkStart w:id="246" w:name="_Toc218865072"/>
      <w:bookmarkStart w:id="247" w:name="OLE_LINK42"/>
      <w:r>
        <w:rPr>
          <w:rFonts w:hint="eastAsia"/>
          <w:color w:val="000000" w:themeColor="text1"/>
          <w14:textFill>
            <w14:solidFill>
              <w14:schemeClr w14:val="tx1"/>
            </w14:solidFill>
          </w14:textFill>
        </w:rPr>
        <w:t>简易桥涵工程施工监理</w:t>
      </w:r>
      <w:bookmarkEnd w:id="246"/>
    </w:p>
    <w:bookmarkEnd w:id="247"/>
    <w:p w14:paraId="302F102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检查涵洞（基础和墙身）沉降缝处两端面是否竖直、平整，上下不得交错，填缝料应具有弹性和不透水性，检查是否填塞紧密。</w:t>
      </w:r>
    </w:p>
    <w:p w14:paraId="188A70D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浆砌片石铺砌护坡和河床时，检查片石是否满足有关规定，锥坡、护坡和河床铺砌层等工程是否满足设计要求，沉降缝宽度是否按设计要求设置，石块是否相互咬接，砌缝砂浆是否饱满。</w:t>
      </w:r>
    </w:p>
    <w:p w14:paraId="1216EFE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干砌片石铺砌护坡和河床时，检查片石是否满足有关规定，检查铺砌是否紧密、稳定、表面平顺，不应用小石块塞垫或找平。</w:t>
      </w:r>
    </w:p>
    <w:p w14:paraId="14FEFD17">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防护工程采用石笼时，检查其形状及尺寸是否适应水流及河床的实际情况，检查石料的尺寸是否大于笼网孔眼、 笼内石料是否塞紧、装满，泥石流防护工程应符合</w:t>
      </w:r>
      <w:bookmarkStart w:id="248" w:name="OLE_LINK109"/>
      <w:bookmarkStart w:id="249" w:name="OLE_LINK108"/>
      <w:r>
        <w:rPr>
          <w:rFonts w:hint="eastAsia" w:ascii="宋体" w:hAnsi="宋体" w:eastAsia="宋体"/>
          <w:color w:val="000000" w:themeColor="text1"/>
          <w14:textFill>
            <w14:solidFill>
              <w14:schemeClr w14:val="tx1"/>
            </w14:solidFill>
          </w14:textFill>
        </w:rPr>
        <w:t xml:space="preserve"> DZ/T 0239</w:t>
      </w:r>
      <w:bookmarkEnd w:id="248"/>
      <w:bookmarkEnd w:id="249"/>
      <w:r>
        <w:rPr>
          <w:rFonts w:hint="eastAsia" w:ascii="宋体" w:hAnsi="宋体" w:eastAsia="宋体"/>
          <w:color w:val="000000" w:themeColor="text1"/>
          <w14:textFill>
            <w14:solidFill>
              <w14:schemeClr w14:val="tx1"/>
            </w14:solidFill>
          </w14:textFill>
        </w:rPr>
        <w:t xml:space="preserve"> 的有关要求。</w:t>
      </w:r>
    </w:p>
    <w:p w14:paraId="1540125B">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监理方法应采取巡视、平行检验、见证，对隐蔽工程要进行拍照和录像。</w:t>
      </w:r>
      <w:bookmarkStart w:id="250" w:name="OLE_LINK44"/>
      <w:r>
        <w:rPr>
          <w:rFonts w:hint="eastAsia" w:ascii="宋体" w:hAnsi="宋体" w:eastAsia="宋体"/>
          <w:color w:val="000000" w:themeColor="text1"/>
          <w14:textFill>
            <w14:solidFill>
              <w14:schemeClr w14:val="tx1"/>
            </w14:solidFill>
          </w14:textFill>
        </w:rPr>
        <w:t>监理工作覆盖简易桥涵工程从施工准备阶段、施工实施阶段、竣工验收阶段的全过程</w:t>
      </w:r>
      <w:bookmarkEnd w:id="250"/>
      <w:r>
        <w:rPr>
          <w:rFonts w:hint="eastAsia" w:ascii="宋体" w:hAnsi="宋体" w:eastAsia="宋体"/>
          <w:color w:val="000000" w:themeColor="text1"/>
          <w14:textFill>
            <w14:solidFill>
              <w14:schemeClr w14:val="tx1"/>
            </w14:solidFill>
          </w14:textFill>
        </w:rPr>
        <w:t>。</w:t>
      </w:r>
    </w:p>
    <w:p w14:paraId="560CECF9">
      <w:pPr>
        <w:pStyle w:val="67"/>
        <w:spacing w:before="120" w:after="120"/>
        <w:ind w:left="0"/>
        <w:rPr>
          <w:color w:val="000000" w:themeColor="text1"/>
          <w14:textFill>
            <w14:solidFill>
              <w14:schemeClr w14:val="tx1"/>
            </w14:solidFill>
          </w14:textFill>
        </w:rPr>
      </w:pPr>
      <w:bookmarkStart w:id="251" w:name="_Toc218865073"/>
      <w:bookmarkStart w:id="252" w:name="OLE_LINK49"/>
      <w:r>
        <w:rPr>
          <w:rFonts w:hint="eastAsia"/>
          <w:color w:val="000000" w:themeColor="text1"/>
          <w14:textFill>
            <w14:solidFill>
              <w14:schemeClr w14:val="tx1"/>
            </w14:solidFill>
          </w14:textFill>
        </w:rPr>
        <w:t>锚杆（索）施工监理</w:t>
      </w:r>
      <w:bookmarkEnd w:id="251"/>
    </w:p>
    <w:bookmarkEnd w:id="252"/>
    <w:p w14:paraId="48EBE3F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检查原材料的品种、质量和规格型号，以及相应的检验报告。</w:t>
      </w:r>
    </w:p>
    <w:p w14:paraId="1C95A74B">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锚杆（索）杆体在入孔前应进行检查。</w:t>
      </w:r>
    </w:p>
    <w:p w14:paraId="343FA7F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检查砂浆配合比、砂浆强度、锚孔定位偏差、锚孔偏斜度、钻孔深度是否符合设计要求。</w:t>
      </w:r>
    </w:p>
    <w:p w14:paraId="091A64C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检查浆体强度检验用试块的数量，并查看检验报告。</w:t>
      </w:r>
    </w:p>
    <w:p w14:paraId="5499D24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监理方法应采用巡视、平行检验、见证，对隐蔽工程要进行拍照和录像。监理工作覆盖整个锚杆施工过程。</w:t>
      </w:r>
    </w:p>
    <w:p w14:paraId="2C25DF44">
      <w:pPr>
        <w:pStyle w:val="67"/>
        <w:spacing w:before="120" w:after="120"/>
        <w:ind w:left="0"/>
        <w:rPr>
          <w:color w:val="000000" w:themeColor="text1"/>
          <w14:textFill>
            <w14:solidFill>
              <w14:schemeClr w14:val="tx1"/>
            </w14:solidFill>
          </w14:textFill>
        </w:rPr>
      </w:pPr>
      <w:bookmarkStart w:id="253" w:name="_Toc218865074"/>
      <w:r>
        <w:rPr>
          <w:rFonts w:hint="eastAsia"/>
          <w:color w:val="000000" w:themeColor="text1"/>
          <w14:textFill>
            <w14:solidFill>
              <w14:schemeClr w14:val="tx1"/>
            </w14:solidFill>
          </w14:textFill>
        </w:rPr>
        <w:t>抗滑桩工程施工监理</w:t>
      </w:r>
      <w:bookmarkEnd w:id="253"/>
    </w:p>
    <w:p w14:paraId="43F300E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检查选用材料的型号、规格是否符合设计要求、是</w:t>
      </w:r>
      <w:bookmarkStart w:id="254" w:name="OLE_LINK12"/>
      <w:r>
        <w:rPr>
          <w:rFonts w:hint="eastAsia" w:ascii="宋体" w:hAnsi="宋体" w:eastAsia="宋体"/>
          <w:color w:val="000000" w:themeColor="text1"/>
          <w14:textFill>
            <w14:solidFill>
              <w14:schemeClr w14:val="tx1"/>
            </w14:solidFill>
          </w14:textFill>
        </w:rPr>
        <w:t>否</w:t>
      </w:r>
      <w:bookmarkEnd w:id="254"/>
      <w:r>
        <w:rPr>
          <w:rFonts w:hint="eastAsia" w:ascii="宋体" w:hAnsi="宋体" w:eastAsia="宋体"/>
          <w:color w:val="000000" w:themeColor="text1"/>
          <w14:textFill>
            <w14:solidFill>
              <w14:schemeClr w14:val="tx1"/>
            </w14:solidFill>
          </w14:textFill>
        </w:rPr>
        <w:t>有产品合格证和质检单。</w:t>
      </w:r>
    </w:p>
    <w:p w14:paraId="5C759506">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检查钢筋是否专门建库堆放，避免污染和锈蚀。</w:t>
      </w:r>
    </w:p>
    <w:p w14:paraId="25E2E67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检查人工开挖桩孔尺寸是否符合要求；孔内渗水量过大时，检查是否采取强行排水、降低地下水位措施。</w:t>
      </w:r>
    </w:p>
    <w:p w14:paraId="0CB1250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检查钢筋笼的制作是否符合要求；检查竖筋的接头是否采用双面搭接焊、对焊或冷挤压，接头点是否错开，竖筋的搭接处不得放在土石分界和滑动面（带）处。</w:t>
      </w:r>
    </w:p>
    <w:p w14:paraId="02E71CD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桩身混凝土灌注过程中，检查是否取样做混凝土试块。</w:t>
      </w:r>
    </w:p>
    <w:p w14:paraId="7749677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检查对出露地表的抗滑桩是否按有关规定进行养护。</w:t>
      </w:r>
    </w:p>
    <w:p w14:paraId="561470B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检查配合比是否按计算和试验综合确定。</w:t>
      </w:r>
    </w:p>
    <w:p w14:paraId="69351DE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检查抗滑桩施工监测是否与施工同步进行。</w:t>
      </w:r>
    </w:p>
    <w:p w14:paraId="35C8352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监理方法应采用跟踪、旁站、见证，对隐蔽工程要进行拍照和录像。监理工作覆盖整个抗滑桩施工过程。</w:t>
      </w:r>
    </w:p>
    <w:p w14:paraId="5CACE386">
      <w:pPr>
        <w:pStyle w:val="67"/>
        <w:spacing w:before="120" w:after="120"/>
        <w:ind w:left="0"/>
        <w:rPr>
          <w:color w:val="000000" w:themeColor="text1"/>
          <w14:textFill>
            <w14:solidFill>
              <w14:schemeClr w14:val="tx1"/>
            </w14:solidFill>
          </w14:textFill>
        </w:rPr>
      </w:pPr>
      <w:bookmarkStart w:id="255" w:name="_Toc218865075"/>
      <w:r>
        <w:rPr>
          <w:rFonts w:hint="eastAsia"/>
          <w:color w:val="000000" w:themeColor="text1"/>
          <w14:textFill>
            <w14:solidFill>
              <w14:schemeClr w14:val="tx1"/>
            </w14:solidFill>
          </w14:textFill>
        </w:rPr>
        <w:t>灌浆工程施工监理</w:t>
      </w:r>
      <w:bookmarkEnd w:id="255"/>
    </w:p>
    <w:p w14:paraId="6FA1864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检查灌浆施工前是否准备充足的灌浆材料。</w:t>
      </w:r>
    </w:p>
    <w:p w14:paraId="22A8987A">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检查灌浆所用土料和浆液是否进行试验，土料成分、性质和浆液性能是否满足设计要求。</w:t>
      </w:r>
    </w:p>
    <w:p w14:paraId="38EE359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 检查主要灌浆机具如泥浆泵、注浆管及输浆管等是否能满足要求。</w:t>
      </w:r>
      <w:r>
        <w:rPr>
          <w:rFonts w:ascii="宋体" w:hAnsi="宋体" w:eastAsia="宋体"/>
          <w:color w:val="000000" w:themeColor="text1"/>
          <w14:textFill>
            <w14:solidFill>
              <w14:schemeClr w14:val="tx1"/>
            </w14:solidFill>
          </w14:textFill>
        </w:rPr>
        <w:t xml:space="preserve"> </w:t>
      </w:r>
    </w:p>
    <w:p w14:paraId="258AE7A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检查灌浆量及灌浆压力是否符合设计要求；检查钻孔记录是否完整，重点检查钻孔过程中发 现特殊情况时，是否有详细记录和描述，是否及时分析和处理。</w:t>
      </w:r>
    </w:p>
    <w:p w14:paraId="5CE6C16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 监理方法应采用巡视、平行检验、见证，对隐蔽工程要进行拍照和录像。监理工作覆盖整个灌浆施工过程。</w:t>
      </w:r>
    </w:p>
    <w:p w14:paraId="1B972374">
      <w:pPr>
        <w:pStyle w:val="67"/>
        <w:spacing w:before="120" w:after="120"/>
        <w:ind w:left="0"/>
        <w:rPr>
          <w:color w:val="000000" w:themeColor="text1"/>
          <w14:textFill>
            <w14:solidFill>
              <w14:schemeClr w14:val="tx1"/>
            </w14:solidFill>
          </w14:textFill>
        </w:rPr>
      </w:pPr>
      <w:bookmarkStart w:id="256" w:name="_Toc218865076"/>
      <w:bookmarkStart w:id="257" w:name="OLE_LINK35"/>
      <w:r>
        <w:rPr>
          <w:rFonts w:hint="eastAsia"/>
          <w:color w:val="000000" w:themeColor="text1"/>
          <w14:textFill>
            <w14:solidFill>
              <w14:schemeClr w14:val="tx1"/>
            </w14:solidFill>
          </w14:textFill>
        </w:rPr>
        <w:t>防护网工程施工监理</w:t>
      </w:r>
      <w:bookmarkEnd w:id="256"/>
    </w:p>
    <w:bookmarkEnd w:id="257"/>
    <w:p w14:paraId="1037DD1B">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检查防护网是否符合国家相关标准、是否有合格证。</w:t>
      </w:r>
    </w:p>
    <w:p w14:paraId="4A29FE9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检查拉锚绳固定是否符合设计要求。</w:t>
      </w:r>
    </w:p>
    <w:p w14:paraId="4819DAE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被动网检查立柱基础和斜拉铆基础是否满足要求；主动网分别检查锚固段深度和系统锚杆的布设及抗拔强度、点锚深度及加固措施、注浆量是否满足要求。</w:t>
      </w:r>
    </w:p>
    <w:p w14:paraId="22EE974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监理方法应采用巡视、平行检验、见证。监理工作覆盖整个防护网施工过程。</w:t>
      </w:r>
    </w:p>
    <w:p w14:paraId="362F02DF">
      <w:pPr>
        <w:pStyle w:val="67"/>
        <w:spacing w:before="120" w:after="120"/>
        <w:ind w:left="0"/>
        <w:rPr>
          <w:color w:val="000000" w:themeColor="text1"/>
          <w14:textFill>
            <w14:solidFill>
              <w14:schemeClr w14:val="tx1"/>
            </w14:solidFill>
          </w14:textFill>
        </w:rPr>
      </w:pPr>
      <w:bookmarkStart w:id="258" w:name="_Toc218865077"/>
      <w:r>
        <w:rPr>
          <w:rFonts w:hint="eastAsia"/>
          <w:color w:val="000000" w:themeColor="text1"/>
          <w14:textFill>
            <w14:solidFill>
              <w14:schemeClr w14:val="tx1"/>
            </w14:solidFill>
          </w14:textFill>
        </w:rPr>
        <w:t>拦渣坝工程施工监理</w:t>
      </w:r>
      <w:bookmarkEnd w:id="258"/>
    </w:p>
    <w:p w14:paraId="448DEAB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检查是否按照设计进行放线，根据现场实际情况核实是否符合GB 50026的有关要求。</w:t>
      </w:r>
    </w:p>
    <w:p w14:paraId="137185A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坑槽开挖揭露地层如与设计存在差异或变化，应及时通知勘查、设计进行坑槽现场查验，必要时应调整变更设计或经特殊处理后满足设计要求。</w:t>
      </w:r>
    </w:p>
    <w:p w14:paraId="0521537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浆砌石砌筑时，检查是否平整、稳定、密实，上下层是否错缝砌筑，检查选料、水平和竖缝宽度是否符合设计要求。</w:t>
      </w:r>
    </w:p>
    <w:p w14:paraId="6A8B3F5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检查混凝土砌石体砌筑的平缝是否铺料均匀、大骨料缝间是否填充密实。</w:t>
      </w:r>
    </w:p>
    <w:p w14:paraId="7B08C66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检查泄水孔的布设位置、尺寸、形状、斜率及材料是否符合设计要求；检查泄水孔是否畅通。</w:t>
      </w:r>
    </w:p>
    <w:p w14:paraId="1AB0AEF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监理方法应采用巡视、平行检验、见证，对隐蔽工程要进行拍照和录像。</w:t>
      </w:r>
      <w:bookmarkStart w:id="259" w:name="OLE_LINK45"/>
      <w:r>
        <w:rPr>
          <w:rFonts w:hint="eastAsia" w:ascii="宋体" w:hAnsi="宋体" w:eastAsia="宋体"/>
          <w:color w:val="000000" w:themeColor="text1"/>
          <w14:textFill>
            <w14:solidFill>
              <w14:schemeClr w14:val="tx1"/>
            </w14:solidFill>
          </w14:textFill>
        </w:rPr>
        <w:t>监理工作覆盖整个拦渣坝施工过程。</w:t>
      </w:r>
      <w:bookmarkEnd w:id="259"/>
    </w:p>
    <w:p w14:paraId="07362210">
      <w:pPr>
        <w:pStyle w:val="67"/>
        <w:spacing w:before="120" w:after="120"/>
        <w:ind w:left="0"/>
        <w:rPr>
          <w:color w:val="000000" w:themeColor="text1"/>
          <w14:textFill>
            <w14:solidFill>
              <w14:schemeClr w14:val="tx1"/>
            </w14:solidFill>
          </w14:textFill>
        </w:rPr>
      </w:pPr>
      <w:bookmarkStart w:id="260" w:name="_Toc218865078"/>
      <w:bookmarkStart w:id="261" w:name="OLE_LINK142"/>
      <w:r>
        <w:rPr>
          <w:rFonts w:hint="eastAsia"/>
          <w:color w:val="000000" w:themeColor="text1"/>
          <w14:textFill>
            <w14:solidFill>
              <w14:schemeClr w14:val="tx1"/>
            </w14:solidFill>
          </w14:textFill>
        </w:rPr>
        <w:t>土地资源破坏修复工程施工监理</w:t>
      </w:r>
      <w:bookmarkEnd w:id="260"/>
    </w:p>
    <w:bookmarkEnd w:id="261"/>
    <w:p w14:paraId="42C586D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检查修复场地背景资料，修复场利用方向设计论证资料是否齐全。</w:t>
      </w:r>
    </w:p>
    <w:p w14:paraId="2ED2EDC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检查待修复后场地及边坡稳定性是否符合设计要求。</w:t>
      </w:r>
    </w:p>
    <w:p w14:paraId="6CF9A97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检查用作修复场的覆盖材料是否符合设计要求。</w:t>
      </w:r>
    </w:p>
    <w:p w14:paraId="40E610F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检查覆盖后的修复场地是否规范、平整，满足恢复利用要求。</w:t>
      </w:r>
    </w:p>
    <w:p w14:paraId="5525C77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检查修复场地是否有满足要求的排水设施，防洪标准是否符合当地要求，修复场地是否有控制水土流失的措施。</w:t>
      </w:r>
    </w:p>
    <w:p w14:paraId="25631EF7">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废弃露天采矿场修复，应检查覆土厚度是否符合要求、边坡是否稳定、是否有控制水土流失措施，边坡植被保护是否符合设计。</w:t>
      </w:r>
    </w:p>
    <w:p w14:paraId="66A7BCA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露采场用于建筑时修复应按以下规定执行：</w:t>
      </w:r>
    </w:p>
    <w:p w14:paraId="4BFE159C">
      <w:pPr>
        <w:pStyle w:val="176"/>
        <w:numPr>
          <w:ilvl w:val="0"/>
          <w:numId w:val="49"/>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检查是否存在滑坡、断层、岩溶等不良地质条件，主体建筑参数（地基承载力、变形和稳定性指标）是否合理；</w:t>
      </w:r>
    </w:p>
    <w:p w14:paraId="6D8FD690">
      <w:pPr>
        <w:pStyle w:val="176"/>
        <w:numPr>
          <w:ilvl w:val="0"/>
          <w:numId w:val="49"/>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检查用于建筑的边坡坡度值是否符合设计和规范要求；</w:t>
      </w:r>
    </w:p>
    <w:p w14:paraId="42274ACC">
      <w:pPr>
        <w:pStyle w:val="176"/>
        <w:numPr>
          <w:ilvl w:val="0"/>
          <w:numId w:val="49"/>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检查建筑地基标高是否满足防洪要求。</w:t>
      </w:r>
    </w:p>
    <w:p w14:paraId="786D50F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废石场、排土场修复应按以下规定执行：</w:t>
      </w:r>
    </w:p>
    <w:p w14:paraId="14C72FC7">
      <w:pPr>
        <w:pStyle w:val="176"/>
        <w:numPr>
          <w:ilvl w:val="0"/>
          <w:numId w:val="50"/>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检查经过整治的废石场或排土场的平台、边坡、覆盖土层厚度；</w:t>
      </w:r>
    </w:p>
    <w:p w14:paraId="3880B372">
      <w:pPr>
        <w:pStyle w:val="176"/>
        <w:numPr>
          <w:ilvl w:val="0"/>
          <w:numId w:val="50"/>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检查覆盖土层的压实度；</w:t>
      </w:r>
    </w:p>
    <w:p w14:paraId="3C70E133">
      <w:pPr>
        <w:pStyle w:val="176"/>
        <w:numPr>
          <w:ilvl w:val="0"/>
          <w:numId w:val="50"/>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检查是否有满足场地要求的排水设施、保持水肥的边坡措施。</w:t>
      </w:r>
    </w:p>
    <w:p w14:paraId="517C31A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沉陷场地修复应按以下规定执行：</w:t>
      </w:r>
    </w:p>
    <w:p w14:paraId="2488A7A2">
      <w:pPr>
        <w:pStyle w:val="176"/>
        <w:numPr>
          <w:ilvl w:val="0"/>
          <w:numId w:val="51"/>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用废石（含矸石）充填沉陷场地时，根据修复场地用途，检测充填压实后场地是否稳定、废石是否含有害成分及处置情况；</w:t>
      </w:r>
    </w:p>
    <w:p w14:paraId="2993C9E5">
      <w:pPr>
        <w:pStyle w:val="176"/>
        <w:numPr>
          <w:ilvl w:val="0"/>
          <w:numId w:val="51"/>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用矿山废弃物充填时（包括废渣、尾矿、炉渣、粉煤灰等充填），检查是否进行卫生安全土地填筑处置，评估充填后场地稳定性；检查是否有按设计防止填充物中有害成分污染地下水和土壤的防治措施；</w:t>
      </w:r>
    </w:p>
    <w:p w14:paraId="25B51A14">
      <w:pPr>
        <w:pStyle w:val="176"/>
        <w:numPr>
          <w:ilvl w:val="0"/>
          <w:numId w:val="51"/>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高潜水位沉陷场地，集中开挖建设水库、蓄水池、鱼塘和人工湖等，检查是否按设计执行；</w:t>
      </w:r>
    </w:p>
    <w:p w14:paraId="2FB63A79">
      <w:pPr>
        <w:pStyle w:val="176"/>
        <w:numPr>
          <w:ilvl w:val="0"/>
          <w:numId w:val="51"/>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低潜水位沉陷场地，对局部沉陷地填平补齐，土地进行平整，检查平整标高是否按设计执行。</w:t>
      </w:r>
    </w:p>
    <w:p w14:paraId="7CEDF93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土地污染修复应按以下规定执行：</w:t>
      </w:r>
    </w:p>
    <w:p w14:paraId="507DA058">
      <w:pPr>
        <w:pStyle w:val="176"/>
        <w:numPr>
          <w:ilvl w:val="0"/>
          <w:numId w:val="52"/>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修复方法是否可行，是否经过有关行政主管部门批准；</w:t>
      </w:r>
    </w:p>
    <w:p w14:paraId="7E7D3E2F">
      <w:pPr>
        <w:pStyle w:val="176"/>
        <w:numPr>
          <w:ilvl w:val="0"/>
          <w:numId w:val="52"/>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检查修复工程是否符合设计，检查修复效果是否符合</w:t>
      </w:r>
      <w:bookmarkStart w:id="262" w:name="OLE_LINK113"/>
      <w:bookmarkStart w:id="263" w:name="OLE_LINK112"/>
      <w:bookmarkStart w:id="264" w:name="OLE_LINK114"/>
      <w:r>
        <w:rPr>
          <w:rFonts w:hint="eastAsia" w:hAnsi="宋体"/>
          <w:color w:val="000000" w:themeColor="text1"/>
          <w14:textFill>
            <w14:solidFill>
              <w14:schemeClr w14:val="tx1"/>
            </w14:solidFill>
          </w14:textFill>
        </w:rPr>
        <w:t>GB 15618</w:t>
      </w:r>
      <w:bookmarkEnd w:id="262"/>
      <w:bookmarkEnd w:id="263"/>
      <w:bookmarkEnd w:id="264"/>
      <w:r>
        <w:rPr>
          <w:rFonts w:hint="eastAsia" w:hAnsi="宋体"/>
          <w:color w:val="000000" w:themeColor="text1"/>
          <w14:textFill>
            <w14:solidFill>
              <w14:schemeClr w14:val="tx1"/>
            </w14:solidFill>
          </w14:textFill>
        </w:rPr>
        <w:t>的规定，检查是否有防止有害成份污染地下水和土壤的防治措施；</w:t>
      </w:r>
    </w:p>
    <w:p w14:paraId="25C798B2">
      <w:pPr>
        <w:pStyle w:val="176"/>
        <w:numPr>
          <w:ilvl w:val="0"/>
          <w:numId w:val="52"/>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必要时应对室内修复试验、野外修复试验进行检查。</w:t>
      </w:r>
    </w:p>
    <w:p w14:paraId="7539B5C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监理方法应采用巡视、平行检验、见证，对隐蔽工程要进行拍照和录像。监理工作覆盖土地资源破坏修复工程从施工准备阶段、施工实施阶段、竣工验收阶段的全过程。</w:t>
      </w:r>
    </w:p>
    <w:p w14:paraId="4200BB8A">
      <w:pPr>
        <w:pStyle w:val="67"/>
        <w:spacing w:before="120" w:after="120"/>
        <w:ind w:left="0"/>
        <w:rPr>
          <w:color w:val="000000" w:themeColor="text1"/>
          <w14:textFill>
            <w14:solidFill>
              <w14:schemeClr w14:val="tx1"/>
            </w14:solidFill>
          </w14:textFill>
        </w:rPr>
      </w:pPr>
      <w:bookmarkStart w:id="265" w:name="_Toc218865079"/>
      <w:r>
        <w:rPr>
          <w:rFonts w:hint="eastAsia"/>
          <w:color w:val="000000" w:themeColor="text1"/>
          <w14:textFill>
            <w14:solidFill>
              <w14:schemeClr w14:val="tx1"/>
            </w14:solidFill>
          </w14:textFill>
        </w:rPr>
        <w:t>生物工程施工监理</w:t>
      </w:r>
      <w:bookmarkEnd w:id="265"/>
    </w:p>
    <w:p w14:paraId="312761F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检测植被恢复，检查灌木种植密度、乔木种植密度、规格大小、生态效益和景观效益是否达到设计要求，种植密度是否符合</w:t>
      </w:r>
      <w:bookmarkStart w:id="266" w:name="OLE_LINK118"/>
      <w:bookmarkStart w:id="267" w:name="OLE_LINK117"/>
      <w:bookmarkStart w:id="268" w:name="OLE_LINK119"/>
      <w:bookmarkStart w:id="269" w:name="OLE_LINK120"/>
      <w:r>
        <w:rPr>
          <w:rFonts w:hint="eastAsia" w:ascii="宋体" w:hAnsi="宋体" w:eastAsia="宋体"/>
          <w:color w:val="000000" w:themeColor="text1"/>
          <w14:textFill>
            <w14:solidFill>
              <w14:schemeClr w14:val="tx1"/>
            </w14:solidFill>
          </w14:textFill>
        </w:rPr>
        <w:t>GB/T 16453</w:t>
      </w:r>
      <w:bookmarkEnd w:id="266"/>
      <w:bookmarkEnd w:id="267"/>
      <w:r>
        <w:rPr>
          <w:rFonts w:hint="eastAsia" w:ascii="宋体" w:hAnsi="宋体" w:eastAsia="宋体"/>
          <w:color w:val="000000" w:themeColor="text1"/>
          <w14:textFill>
            <w14:solidFill>
              <w14:schemeClr w14:val="tx1"/>
            </w14:solidFill>
          </w14:textFill>
        </w:rPr>
        <w:t>.1</w:t>
      </w:r>
      <w:bookmarkEnd w:id="268"/>
      <w:bookmarkEnd w:id="269"/>
      <w:r>
        <w:rPr>
          <w:rFonts w:hint="eastAsia" w:ascii="宋体" w:hAnsi="宋体" w:eastAsia="宋体"/>
          <w:color w:val="000000" w:themeColor="text1"/>
          <w14:textFill>
            <w14:solidFill>
              <w14:schemeClr w14:val="tx1"/>
            </w14:solidFill>
          </w14:textFill>
        </w:rPr>
        <w:t>、GB/T 16453.2、GB/T 16453.3的要求。</w:t>
      </w:r>
    </w:p>
    <w:p w14:paraId="4EE72457">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检查苗木品种，种植的株距、位置、成活率、养护措施是否符合设计要求，植树树种</w:t>
      </w:r>
      <w:bookmarkStart w:id="270" w:name="OLE_LINK116"/>
      <w:bookmarkStart w:id="271" w:name="OLE_LINK115"/>
      <w:r>
        <w:rPr>
          <w:rFonts w:hint="eastAsia" w:ascii="宋体" w:hAnsi="宋体" w:eastAsia="宋体"/>
          <w:color w:val="000000" w:themeColor="text1"/>
          <w14:textFill>
            <w14:solidFill>
              <w14:schemeClr w14:val="tx1"/>
            </w14:solidFill>
          </w14:textFill>
        </w:rPr>
        <w:t>是否符合GB/T 15776</w:t>
      </w:r>
      <w:bookmarkEnd w:id="270"/>
      <w:bookmarkEnd w:id="271"/>
      <w:r>
        <w:rPr>
          <w:rFonts w:hint="eastAsia" w:ascii="宋体" w:hAnsi="宋体" w:eastAsia="宋体"/>
          <w:color w:val="000000" w:themeColor="text1"/>
          <w14:textFill>
            <w14:solidFill>
              <w14:schemeClr w14:val="tx1"/>
            </w14:solidFill>
          </w14:textFill>
        </w:rPr>
        <w:t>的要求。</w:t>
      </w:r>
    </w:p>
    <w:p w14:paraId="1469F9F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监理方法应采用巡视、平行检验、见证。监理工作覆盖整个生物施工过程。</w:t>
      </w:r>
    </w:p>
    <w:p w14:paraId="40A85DB0">
      <w:pPr>
        <w:pStyle w:val="67"/>
        <w:spacing w:before="120" w:after="120"/>
        <w:ind w:left="0"/>
        <w:rPr>
          <w:color w:val="000000" w:themeColor="text1"/>
          <w14:textFill>
            <w14:solidFill>
              <w14:schemeClr w14:val="tx1"/>
            </w14:solidFill>
          </w14:textFill>
        </w:rPr>
      </w:pPr>
      <w:bookmarkStart w:id="272" w:name="_Toc218865080"/>
      <w:bookmarkStart w:id="273" w:name="OLE_LINK21"/>
      <w:r>
        <w:rPr>
          <w:rFonts w:hint="eastAsia"/>
          <w:color w:val="000000" w:themeColor="text1"/>
          <w14:textFill>
            <w14:solidFill>
              <w14:schemeClr w14:val="tx1"/>
            </w14:solidFill>
          </w14:textFill>
        </w:rPr>
        <w:t>检验测试及试验监理</w:t>
      </w:r>
      <w:bookmarkEnd w:id="272"/>
    </w:p>
    <w:bookmarkEnd w:id="273"/>
    <w:p w14:paraId="161F0FAB">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检查石材、钢筋（钢丝）、水泥、砂石等原材料是否进行抽检复验，检验数量和质量是否符合设计要求和国家规范。</w:t>
      </w:r>
    </w:p>
    <w:p w14:paraId="40A8C7B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检测砌筑砂浆强度等级和混凝土强度等级及工程自身强度是否符合设计要求。</w:t>
      </w:r>
    </w:p>
    <w:p w14:paraId="2602CB5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检测挡土墙的断面尺寸、地基基础、沉降缝（伸缩缝）是否符合设计要求，检测回填材料、 密实度、地基承载力等是否符合行业标准和国家规范。</w:t>
      </w:r>
    </w:p>
    <w:p w14:paraId="543EA45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检测抗滑桩孔径、孔深和垂直度是否符合设计要求，钢筋布置、绑扎、焊接和搭接是否符合JGJ 94及相关行业、国家规范要求，抗滑桩桩身质量、检测数量是否满足</w:t>
      </w:r>
      <w:bookmarkStart w:id="274" w:name="OLE_LINK121"/>
      <w:bookmarkStart w:id="275" w:name="OLE_LINK122"/>
      <w:r>
        <w:rPr>
          <w:rFonts w:hint="eastAsia" w:ascii="宋体" w:hAnsi="宋体" w:eastAsia="宋体"/>
          <w:color w:val="000000" w:themeColor="text1"/>
          <w14:textFill>
            <w14:solidFill>
              <w14:schemeClr w14:val="tx1"/>
            </w14:solidFill>
          </w14:textFill>
        </w:rPr>
        <w:t>JGJ 106</w:t>
      </w:r>
      <w:bookmarkEnd w:id="274"/>
      <w:bookmarkEnd w:id="275"/>
      <w:r>
        <w:rPr>
          <w:rFonts w:hint="eastAsia" w:ascii="宋体" w:hAnsi="宋体" w:eastAsia="宋体"/>
          <w:color w:val="000000" w:themeColor="text1"/>
          <w14:textFill>
            <w14:solidFill>
              <w14:schemeClr w14:val="tx1"/>
            </w14:solidFill>
          </w14:textFill>
        </w:rPr>
        <w:t>的要求。</w:t>
      </w:r>
    </w:p>
    <w:p w14:paraId="023457A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检测锚杆（索）的锚孔位置、锚孔直径、倾斜角度、锚杆长度、锚固长度、张拉荷载和锁定荷载是否符合设计要求，钢绞线强度、配置和锚具是否符合行业标准和国家规范。</w:t>
      </w:r>
    </w:p>
    <w:p w14:paraId="2D129F25">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检测同一类型及强度等级的砂浆试块抗压强度是否满足规范及设计要求，锚索承载力检验数量、砂浆试块数量及砌筑砂浆的验收批次是否符合设计要求。</w:t>
      </w:r>
    </w:p>
    <w:p w14:paraId="3E70184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检查混凝土配合比是否符合要求；检查注浆效果检测资料是否齐全，并符合设计要求。</w:t>
      </w:r>
    </w:p>
    <w:p w14:paraId="6D5F168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检查植被品种、规格、成活率是否符合设计要求。</w:t>
      </w:r>
    </w:p>
    <w:p w14:paraId="73EF491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检查削坡工程范围或平面位置是否符合设计要求，检查坡面坡度和平整度是否符合设计要求。</w:t>
      </w:r>
    </w:p>
    <w:p w14:paraId="3DD4363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监理方法应采用平行检验、见证。监理工作覆盖整个检验测试及实验施工过程。</w:t>
      </w:r>
    </w:p>
    <w:p w14:paraId="11300E95">
      <w:pPr>
        <w:pStyle w:val="67"/>
        <w:spacing w:before="120" w:after="120"/>
        <w:ind w:left="0"/>
        <w:rPr>
          <w:color w:val="000000" w:themeColor="text1"/>
          <w14:textFill>
            <w14:solidFill>
              <w14:schemeClr w14:val="tx1"/>
            </w14:solidFill>
          </w14:textFill>
        </w:rPr>
      </w:pPr>
      <w:bookmarkStart w:id="276" w:name="_Toc218865081"/>
      <w:r>
        <w:rPr>
          <w:rFonts w:hint="eastAsia"/>
          <w:color w:val="000000" w:themeColor="text1"/>
          <w14:textFill>
            <w14:solidFill>
              <w14:schemeClr w14:val="tx1"/>
            </w14:solidFill>
          </w14:textFill>
        </w:rPr>
        <w:t>监测工程监理</w:t>
      </w:r>
      <w:bookmarkEnd w:id="276"/>
      <w:r>
        <w:rPr>
          <w:rFonts w:hint="eastAsia"/>
          <w:color w:val="000000" w:themeColor="text1"/>
          <w14:textFill>
            <w14:solidFill>
              <w14:schemeClr w14:val="tx1"/>
            </w14:solidFill>
          </w14:textFill>
        </w:rPr>
        <w:t xml:space="preserve"> </w:t>
      </w:r>
    </w:p>
    <w:p w14:paraId="7BAC2B9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检查崩塌、滑坡、泥石流的监测内容、监测方法、监测频率、监测点网的布设和资料整理、预警预报等是否符合</w:t>
      </w:r>
      <w:bookmarkStart w:id="277" w:name="OLE_LINK123"/>
      <w:r>
        <w:rPr>
          <w:rFonts w:hint="eastAsia" w:ascii="宋体" w:hAnsi="宋体" w:eastAsia="宋体"/>
          <w:color w:val="000000" w:themeColor="text1"/>
          <w14:textFill>
            <w14:solidFill>
              <w14:schemeClr w14:val="tx1"/>
            </w14:solidFill>
          </w14:textFill>
        </w:rPr>
        <w:t>DZ/T 0221</w:t>
      </w:r>
      <w:bookmarkEnd w:id="277"/>
      <w:r>
        <w:rPr>
          <w:rFonts w:hint="eastAsia" w:ascii="宋体" w:hAnsi="宋体" w:eastAsia="宋体"/>
          <w:color w:val="000000" w:themeColor="text1"/>
          <w14:textFill>
            <w14:solidFill>
              <w14:schemeClr w14:val="tx1"/>
            </w14:solidFill>
          </w14:textFill>
        </w:rPr>
        <w:t>、</w:t>
      </w:r>
      <w:bookmarkStart w:id="278" w:name="OLE_LINK125"/>
      <w:bookmarkStart w:id="279" w:name="OLE_LINK126"/>
      <w:bookmarkStart w:id="280" w:name="OLE_LINK124"/>
      <w:r>
        <w:rPr>
          <w:rFonts w:hint="eastAsia" w:ascii="宋体" w:hAnsi="宋体" w:eastAsia="宋体"/>
          <w:color w:val="000000" w:themeColor="text1"/>
          <w14:textFill>
            <w14:solidFill>
              <w14:schemeClr w14:val="tx1"/>
            </w14:solidFill>
          </w14:textFill>
        </w:rPr>
        <w:t>DZ/T 0288</w:t>
      </w:r>
      <w:bookmarkEnd w:id="278"/>
      <w:bookmarkEnd w:id="279"/>
      <w:bookmarkEnd w:id="280"/>
      <w:r>
        <w:rPr>
          <w:rFonts w:hint="eastAsia" w:ascii="宋体" w:hAnsi="宋体" w:eastAsia="宋体"/>
          <w:color w:val="000000" w:themeColor="text1"/>
          <w14:textFill>
            <w14:solidFill>
              <w14:schemeClr w14:val="tx1"/>
            </w14:solidFill>
          </w14:textFill>
        </w:rPr>
        <w:t>的规定和设计要求。</w:t>
      </w:r>
    </w:p>
    <w:p w14:paraId="17121CC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 检查含水层结构、地下水动态的监测内容、监测方法、监测频率、监测点网的布设和资料整理是否符合</w:t>
      </w:r>
      <w:bookmarkStart w:id="281" w:name="OLE_LINK127"/>
      <w:bookmarkStart w:id="282" w:name="OLE_LINK128"/>
      <w:r>
        <w:rPr>
          <w:rFonts w:hint="eastAsia" w:ascii="宋体" w:hAnsi="宋体" w:eastAsia="宋体"/>
          <w:color w:val="000000" w:themeColor="text1"/>
          <w14:textFill>
            <w14:solidFill>
              <w14:schemeClr w14:val="tx1"/>
            </w14:solidFill>
          </w14:textFill>
        </w:rPr>
        <w:t xml:space="preserve"> DZ/T 0133</w:t>
      </w:r>
      <w:bookmarkEnd w:id="281"/>
      <w:bookmarkEnd w:id="282"/>
      <w:r>
        <w:rPr>
          <w:rFonts w:hint="eastAsia" w:ascii="宋体" w:hAnsi="宋体" w:eastAsia="宋体"/>
          <w:color w:val="000000" w:themeColor="text1"/>
          <w14:textFill>
            <w14:solidFill>
              <w14:schemeClr w14:val="tx1"/>
            </w14:solidFill>
          </w14:textFill>
        </w:rPr>
        <w:t>、</w:t>
      </w:r>
      <w:bookmarkStart w:id="283" w:name="OLE_LINK129"/>
      <w:bookmarkStart w:id="284" w:name="OLE_LINK130"/>
      <w:r>
        <w:rPr>
          <w:rFonts w:hint="eastAsia" w:ascii="宋体" w:hAnsi="宋体" w:eastAsia="宋体"/>
          <w:color w:val="000000" w:themeColor="text1"/>
          <w14:textFill>
            <w14:solidFill>
              <w14:schemeClr w14:val="tx1"/>
            </w14:solidFill>
          </w14:textFill>
        </w:rPr>
        <w:t>CJJ 76</w:t>
      </w:r>
      <w:bookmarkEnd w:id="283"/>
      <w:bookmarkEnd w:id="284"/>
      <w:r>
        <w:rPr>
          <w:rFonts w:hint="eastAsia" w:ascii="宋体" w:hAnsi="宋体" w:eastAsia="宋体"/>
          <w:color w:val="000000" w:themeColor="text1"/>
          <w14:textFill>
            <w14:solidFill>
              <w14:schemeClr w14:val="tx1"/>
            </w14:solidFill>
          </w14:textFill>
        </w:rPr>
        <w:t xml:space="preserve"> 的规定。</w:t>
      </w:r>
    </w:p>
    <w:p w14:paraId="2CE7943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检查滑坡防治工程的综合立体监测网、简易或长期监测点是否符合设计和DZ/T 0221、</w:t>
      </w:r>
      <w:bookmarkStart w:id="285" w:name="OLE_LINK133"/>
      <w:bookmarkStart w:id="286" w:name="OLE_LINK132"/>
      <w:bookmarkStart w:id="287" w:name="OLE_LINK131"/>
      <w:r>
        <w:rPr>
          <w:rFonts w:hint="eastAsia" w:ascii="宋体" w:hAnsi="宋体" w:eastAsia="宋体"/>
          <w:color w:val="000000" w:themeColor="text1"/>
          <w14:textFill>
            <w14:solidFill>
              <w14:schemeClr w14:val="tx1"/>
            </w14:solidFill>
          </w14:textFill>
        </w:rPr>
        <w:t>DZ/T 0219</w:t>
      </w:r>
      <w:bookmarkEnd w:id="285"/>
      <w:bookmarkEnd w:id="286"/>
      <w:bookmarkEnd w:id="287"/>
      <w:r>
        <w:rPr>
          <w:rFonts w:hint="eastAsia" w:ascii="宋体" w:hAnsi="宋体" w:eastAsia="宋体"/>
          <w:color w:val="000000" w:themeColor="text1"/>
          <w14:textFill>
            <w14:solidFill>
              <w14:schemeClr w14:val="tx1"/>
            </w14:solidFill>
          </w14:textFill>
        </w:rPr>
        <w:t>的要求。</w:t>
      </w:r>
    </w:p>
    <w:p w14:paraId="4B2D5D6A">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监理方法应采用巡视、平行检验、见证。监理工作覆盖整个监测施工过程。</w:t>
      </w:r>
    </w:p>
    <w:p w14:paraId="26659323">
      <w:pPr>
        <w:pStyle w:val="67"/>
        <w:spacing w:before="120" w:after="120"/>
        <w:ind w:left="0"/>
        <w:rPr>
          <w:color w:val="000000" w:themeColor="text1"/>
          <w14:textFill>
            <w14:solidFill>
              <w14:schemeClr w14:val="tx1"/>
            </w14:solidFill>
          </w14:textFill>
        </w:rPr>
      </w:pPr>
      <w:bookmarkStart w:id="288" w:name="_Toc218865082"/>
      <w:bookmarkStart w:id="289" w:name="OLE_LINK46"/>
      <w:r>
        <w:rPr>
          <w:rFonts w:hint="eastAsia"/>
          <w:color w:val="000000" w:themeColor="text1"/>
          <w14:textFill>
            <w14:solidFill>
              <w14:schemeClr w14:val="tx1"/>
            </w14:solidFill>
          </w14:textFill>
        </w:rPr>
        <w:t>含水层系统破坏修复工程监理</w:t>
      </w:r>
      <w:bookmarkEnd w:id="288"/>
    </w:p>
    <w:bookmarkEnd w:id="289"/>
    <w:p w14:paraId="21CA6136">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检查修复方法、修复范围、修复过程监测、效果检验等有关的成果资料是否达到设计要求。</w:t>
      </w:r>
    </w:p>
    <w:p w14:paraId="6C0010A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检查地下水含水层监测工程布置的合理性、监测效果检验等有关的成果资料是否达到设计要求。</w:t>
      </w:r>
    </w:p>
    <w:p w14:paraId="598B03A5">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对含水层结构破坏修复（含水层再造）工程，应检查是否进行了二次风险污染评估。</w:t>
      </w:r>
    </w:p>
    <w:p w14:paraId="4517C74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对修复引起含水层结构变化的工程，应检查监测工程方案是否合理可行，对修复后的变形监测情况进行评估。对防治地下水位下降的工程措施及效果进行评估。</w:t>
      </w:r>
    </w:p>
    <w:p w14:paraId="3C43DB2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检查评估与修复的取样与监测是否满足设计要求。</w:t>
      </w:r>
    </w:p>
    <w:p w14:paraId="123C7A5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监理方法应采用巡视、平行检验、旁站，对隐蔽工程或工程重要部位要进行拍照和录像。监理工作覆盖整个含水层系统破坏修复施工过程。</w:t>
      </w:r>
    </w:p>
    <w:p w14:paraId="352EDE8F">
      <w:pPr>
        <w:pStyle w:val="67"/>
        <w:spacing w:before="120" w:after="120"/>
        <w:ind w:left="0"/>
        <w:rPr>
          <w:color w:val="000000" w:themeColor="text1"/>
          <w14:textFill>
            <w14:solidFill>
              <w14:schemeClr w14:val="tx1"/>
            </w14:solidFill>
          </w14:textFill>
        </w:rPr>
      </w:pPr>
      <w:bookmarkStart w:id="290" w:name="_Toc218865083"/>
      <w:r>
        <w:rPr>
          <w:rFonts w:hint="eastAsia"/>
          <w:color w:val="000000" w:themeColor="text1"/>
          <w14:textFill>
            <w14:solidFill>
              <w14:schemeClr w14:val="tx1"/>
            </w14:solidFill>
          </w14:textFill>
        </w:rPr>
        <w:t>水土污染修复治理工程监理</w:t>
      </w:r>
      <w:bookmarkEnd w:id="290"/>
    </w:p>
    <w:p w14:paraId="621CE43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根据修复施工单位和相关单位提供资料，按照土壤污染风险评估报告、修复方案，现场检查修复施工单位的放样范围是否满足修复范围要求。</w:t>
      </w:r>
    </w:p>
    <w:p w14:paraId="096B409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根据土壤污染修复方案核查修复工程的平面布置，并采集、留存影像资料。</w:t>
      </w:r>
    </w:p>
    <w:p w14:paraId="729A707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核查修复设备、材料、药剂等与修复方案的一致性，督促施工单位按照国家相关规范要求存放、使用；监督修复设施、单元系统和其它构筑物的建造过程。 </w:t>
      </w:r>
    </w:p>
    <w:p w14:paraId="29D9969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核查二次污染防治设施建设，运行是否满足修复方案及环境管理相关要求。</w:t>
      </w:r>
    </w:p>
    <w:p w14:paraId="1B73076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监督污染土壤开挖过程，核查污土壤的开挖范围、开挖方式与修复方案是否相符。</w:t>
      </w:r>
    </w:p>
    <w:p w14:paraId="26EEFCF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核查土壤和地下水分类暂存情况是否符合修复方案要求，包括暂存地点、暂存方式、暂存时间等。</w:t>
      </w:r>
    </w:p>
    <w:p w14:paraId="396C4D3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跟踪监督污染土壤和地下水的修复实施过程，核查修复流程及主要环节、关键工艺参数与修复方案的相符性。</w:t>
      </w:r>
    </w:p>
    <w:p w14:paraId="0ADA8ED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监督土壤污染修复过程中的防渗设施建设；监督做好涉及隐蔽性工程的污染土壤流转记录。</w:t>
      </w:r>
    </w:p>
    <w:p w14:paraId="7DA5DA56">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跟踪监督修复后污染土壤和受污染水体去向是否符合相关法律法规、技术规范和修复方案的要求。</w:t>
      </w:r>
    </w:p>
    <w:p w14:paraId="5EB6237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监督雨季期间做好基槽的截洪和排水工作。</w:t>
      </w:r>
    </w:p>
    <w:p w14:paraId="0C7B100E">
      <w:pPr>
        <w:pStyle w:val="107"/>
        <w:spacing w:before="120" w:after="120"/>
        <w:rPr>
          <w:color w:val="000000" w:themeColor="text1"/>
          <w14:textFill>
            <w14:solidFill>
              <w14:schemeClr w14:val="tx1"/>
            </w14:solidFill>
          </w14:textFill>
        </w:rPr>
      </w:pPr>
      <w:bookmarkStart w:id="291" w:name="_Toc218865084"/>
      <w:r>
        <w:rPr>
          <w:rFonts w:hint="eastAsia"/>
          <w:color w:val="000000" w:themeColor="text1"/>
          <w14:textFill>
            <w14:solidFill>
              <w14:schemeClr w14:val="tx1"/>
            </w14:solidFill>
          </w14:textFill>
        </w:rPr>
        <w:t>监理设施与设备</w:t>
      </w:r>
      <w:bookmarkEnd w:id="291"/>
    </w:p>
    <w:p w14:paraId="6823A6AD">
      <w:pPr>
        <w:pStyle w:val="67"/>
        <w:spacing w:before="120" w:after="120"/>
        <w:ind w:left="0"/>
        <w:rPr>
          <w:rFonts w:hint="eastAsia" w:ascii="宋体" w:hAnsi="宋体" w:eastAsia="宋体"/>
          <w:color w:val="000000" w:themeColor="text1"/>
          <w14:textFill>
            <w14:solidFill>
              <w14:schemeClr w14:val="tx1"/>
            </w14:solidFill>
          </w14:textFill>
        </w:rPr>
      </w:pPr>
      <w:bookmarkStart w:id="292" w:name="OLE_LINK143"/>
      <w:bookmarkStart w:id="293" w:name="OLE_LINK144"/>
      <w:bookmarkStart w:id="294" w:name="_Toc218865086"/>
      <w:r>
        <w:rPr>
          <w:rFonts w:hint="eastAsia" w:ascii="宋体" w:hAnsi="宋体" w:eastAsia="宋体"/>
          <w:color w:val="000000" w:themeColor="text1"/>
          <w14:textFill>
            <w14:solidFill>
              <w14:schemeClr w14:val="tx1"/>
            </w14:solidFill>
          </w14:textFill>
        </w:rPr>
        <w:t>项目监理机构应</w:t>
      </w:r>
      <w:bookmarkEnd w:id="292"/>
      <w:bookmarkEnd w:id="293"/>
      <w:r>
        <w:rPr>
          <w:rFonts w:hint="eastAsia" w:ascii="宋体" w:hAnsi="宋体" w:eastAsia="宋体"/>
          <w:color w:val="000000" w:themeColor="text1"/>
          <w14:textFill>
            <w14:solidFill>
              <w14:schemeClr w14:val="tx1"/>
            </w14:solidFill>
          </w14:textFill>
        </w:rPr>
        <w:t>根据项目规模、复杂程度、工程项目所在地的环境条件，按委托监理合同的约定配备满足监理工作需要的常规检测设备和工具。</w:t>
      </w:r>
      <w:bookmarkEnd w:id="294"/>
      <w:r>
        <w:rPr>
          <w:rFonts w:hint="eastAsia" w:ascii="宋体" w:hAnsi="宋体" w:eastAsia="宋体"/>
          <w:color w:val="000000" w:themeColor="text1"/>
          <w14:textFill>
            <w14:solidFill>
              <w14:schemeClr w14:val="tx1"/>
            </w14:solidFill>
          </w14:textFill>
        </w:rPr>
        <w:t>参见表1。</w:t>
      </w:r>
    </w:p>
    <w:p w14:paraId="3ABE2087">
      <w:pPr>
        <w:pStyle w:val="114"/>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监理常规检测设备与工具配置推荐表</w:t>
      </w:r>
    </w:p>
    <w:tbl>
      <w:tblPr>
        <w:tblStyle w:val="29"/>
        <w:tblW w:w="94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95"/>
        <w:gridCol w:w="3236"/>
        <w:gridCol w:w="4206"/>
      </w:tblGrid>
      <w:tr w14:paraId="151AEE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4" w:hRule="atLeast"/>
          <w:tblHeader/>
          <w:jc w:val="center"/>
        </w:trPr>
        <w:tc>
          <w:tcPr>
            <w:tcW w:w="1995" w:type="dxa"/>
            <w:tcBorders>
              <w:top w:val="single" w:color="auto" w:sz="8" w:space="0"/>
              <w:bottom w:val="single" w:color="auto" w:sz="8" w:space="0"/>
            </w:tcBorders>
            <w:vAlign w:val="center"/>
          </w:tcPr>
          <w:p w14:paraId="2AF2A12D">
            <w:pPr>
              <w:spacing w:line="240"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设备名称</w:t>
            </w:r>
          </w:p>
        </w:tc>
        <w:tc>
          <w:tcPr>
            <w:tcW w:w="3236" w:type="dxa"/>
            <w:tcBorders>
              <w:top w:val="single" w:color="auto" w:sz="8" w:space="0"/>
              <w:bottom w:val="single" w:color="auto" w:sz="8" w:space="0"/>
            </w:tcBorders>
            <w:vAlign w:val="center"/>
          </w:tcPr>
          <w:p w14:paraId="391E15C9">
            <w:pPr>
              <w:spacing w:line="240"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规格/精度要求</w:t>
            </w:r>
          </w:p>
        </w:tc>
        <w:tc>
          <w:tcPr>
            <w:tcW w:w="4206" w:type="dxa"/>
            <w:tcBorders>
              <w:top w:val="single" w:color="auto" w:sz="8" w:space="0"/>
              <w:bottom w:val="single" w:color="auto" w:sz="8" w:space="0"/>
            </w:tcBorders>
            <w:vAlign w:val="center"/>
          </w:tcPr>
          <w:p w14:paraId="5236A313">
            <w:pPr>
              <w:spacing w:line="240"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主要用途与功能说明</w:t>
            </w:r>
          </w:p>
        </w:tc>
      </w:tr>
      <w:tr w14:paraId="4B901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tcBorders>
              <w:top w:val="single" w:color="auto" w:sz="8" w:space="0"/>
            </w:tcBorders>
            <w:vAlign w:val="center"/>
          </w:tcPr>
          <w:p w14:paraId="4543A729">
            <w:pPr>
              <w:spacing w:line="240" w:lineRule="auto"/>
              <w:jc w:val="center"/>
              <w:rPr>
                <w:rFonts w:hint="eastAsia"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全站仪</w:t>
            </w:r>
          </w:p>
        </w:tc>
        <w:tc>
          <w:tcPr>
            <w:tcW w:w="3236" w:type="dxa"/>
            <w:tcBorders>
              <w:top w:val="single" w:color="auto" w:sz="8" w:space="0"/>
            </w:tcBorders>
            <w:vAlign w:val="center"/>
          </w:tcPr>
          <w:p w14:paraId="4F70A5D6">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精度±2″，测程≥5km</w:t>
            </w:r>
          </w:p>
        </w:tc>
        <w:tc>
          <w:tcPr>
            <w:tcW w:w="4206" w:type="dxa"/>
            <w:tcBorders>
              <w:top w:val="single" w:color="auto" w:sz="8" w:space="0"/>
            </w:tcBorders>
            <w:vAlign w:val="center"/>
          </w:tcPr>
          <w:p w14:paraId="2F96E9B2">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矿山边坡放线、地形重塑定位、土方量（挖填方）核算、边坡平台高程检测</w:t>
            </w:r>
          </w:p>
        </w:tc>
      </w:tr>
      <w:tr w14:paraId="76343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7" w:hRule="atLeast"/>
          <w:jc w:val="center"/>
        </w:trPr>
        <w:tc>
          <w:tcPr>
            <w:tcW w:w="1995" w:type="dxa"/>
            <w:vAlign w:val="center"/>
          </w:tcPr>
          <w:p w14:paraId="726F21BA">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无人机</w:t>
            </w:r>
          </w:p>
        </w:tc>
        <w:tc>
          <w:tcPr>
            <w:tcW w:w="3236" w:type="dxa"/>
            <w:vAlign w:val="center"/>
          </w:tcPr>
          <w:p w14:paraId="2C6DC5FF">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分辨率≤5cm，续航≥40min，支持边坡三维建模</w:t>
            </w:r>
          </w:p>
        </w:tc>
        <w:tc>
          <w:tcPr>
            <w:tcW w:w="4206" w:type="dxa"/>
            <w:vAlign w:val="center"/>
          </w:tcPr>
          <w:p w14:paraId="0A5190FF">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矿山边坡三维建模、采坑回填进度核查、植被覆盖度普查、边坡滑坡隐患排查</w:t>
            </w:r>
          </w:p>
        </w:tc>
      </w:tr>
      <w:tr w14:paraId="4ED4F5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4BA667B7">
            <w:pPr>
              <w:spacing w:line="240"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RTK</w:t>
            </w:r>
          </w:p>
        </w:tc>
        <w:tc>
          <w:tcPr>
            <w:tcW w:w="3236" w:type="dxa"/>
            <w:vAlign w:val="center"/>
          </w:tcPr>
          <w:p w14:paraId="49E5C673">
            <w:pPr>
              <w:widowControl/>
              <w:spacing w:line="240" w:lineRule="auto"/>
              <w:jc w:val="left"/>
              <w:textAlignment w:val="top"/>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平面精度±1cm，高程精度±2cm</w:t>
            </w:r>
          </w:p>
        </w:tc>
        <w:tc>
          <w:tcPr>
            <w:tcW w:w="4206" w:type="dxa"/>
            <w:vAlign w:val="center"/>
          </w:tcPr>
          <w:p w14:paraId="0EFB03FF">
            <w:pPr>
              <w:widowControl/>
              <w:spacing w:line="240" w:lineRule="auto"/>
              <w:jc w:val="left"/>
              <w:textAlignment w:val="top"/>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矿山采坑、边坡、排土场高精度坐标定位、大面积地形测绘、工程放样。</w:t>
            </w:r>
          </w:p>
        </w:tc>
      </w:tr>
      <w:tr w14:paraId="0FC9A4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5AD81B61">
            <w:pPr>
              <w:spacing w:line="240"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水准仪</w:t>
            </w:r>
          </w:p>
        </w:tc>
        <w:tc>
          <w:tcPr>
            <w:tcW w:w="3236" w:type="dxa"/>
            <w:vAlign w:val="center"/>
          </w:tcPr>
          <w:p w14:paraId="2F9F4EB4">
            <w:pPr>
              <w:widowControl/>
              <w:spacing w:line="240" w:lineRule="auto"/>
              <w:jc w:val="left"/>
              <w:textAlignment w:val="top"/>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精度±1mm/km</w:t>
            </w:r>
          </w:p>
        </w:tc>
        <w:tc>
          <w:tcPr>
            <w:tcW w:w="4206" w:type="dxa"/>
            <w:vAlign w:val="center"/>
          </w:tcPr>
          <w:p w14:paraId="0D9B098A">
            <w:pPr>
              <w:widowControl/>
              <w:spacing w:line="240" w:lineRule="auto"/>
              <w:jc w:val="left"/>
              <w:textAlignment w:val="top"/>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边坡平台高程、排土场平整度、排水坡度检测，确保地形重塑符合设计要求。</w:t>
            </w:r>
            <w:r>
              <w:rPr>
                <w:rFonts w:hint="eastAsia" w:ascii="宋体" w:hAnsi="宋体"/>
                <w:color w:val="000000" w:themeColor="text1"/>
                <w:sz w:val="18"/>
                <w:szCs w:val="18"/>
                <w14:textFill>
                  <w14:solidFill>
                    <w14:schemeClr w14:val="tx1"/>
                  </w14:solidFill>
                </w14:textFill>
              </w:rPr>
              <w:t>‌</w:t>
            </w:r>
          </w:p>
        </w:tc>
      </w:tr>
      <w:tr w14:paraId="4869E7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45C48373">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坡度仪/倾角仪</w:t>
            </w:r>
          </w:p>
        </w:tc>
        <w:tc>
          <w:tcPr>
            <w:tcW w:w="3236" w:type="dxa"/>
            <w:vAlign w:val="center"/>
          </w:tcPr>
          <w:p w14:paraId="1EF39BFC">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测量范围0-90°，精度±0.1°</w:t>
            </w:r>
          </w:p>
        </w:tc>
        <w:tc>
          <w:tcPr>
            <w:tcW w:w="4206" w:type="dxa"/>
            <w:vAlign w:val="center"/>
          </w:tcPr>
          <w:p w14:paraId="02B3D7C9">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矿山边坡坡度检测，核查边坡修整是否符合设计坡度（一般1:1.5-1:2.5）</w:t>
            </w:r>
          </w:p>
        </w:tc>
      </w:tr>
      <w:tr w14:paraId="46679D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21D77DAD">
            <w:pPr>
              <w:spacing w:line="240"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激光垂准仪</w:t>
            </w:r>
          </w:p>
        </w:tc>
        <w:tc>
          <w:tcPr>
            <w:tcW w:w="3236" w:type="dxa"/>
            <w:vAlign w:val="center"/>
          </w:tcPr>
          <w:p w14:paraId="62FD20C6">
            <w:pPr>
              <w:spacing w:line="240" w:lineRule="auto"/>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博世GLL 3-80P</w:t>
            </w:r>
          </w:p>
        </w:tc>
        <w:tc>
          <w:tcPr>
            <w:tcW w:w="4206" w:type="dxa"/>
            <w:vAlign w:val="center"/>
          </w:tcPr>
          <w:p w14:paraId="23DF3E59">
            <w:pPr>
              <w:spacing w:line="240" w:lineRule="auto"/>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用于砌筑体垂直度检测。</w:t>
            </w:r>
          </w:p>
        </w:tc>
      </w:tr>
      <w:tr w14:paraId="669A5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101E51B1">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激光测距仪</w:t>
            </w:r>
          </w:p>
        </w:tc>
        <w:tc>
          <w:tcPr>
            <w:tcW w:w="3236" w:type="dxa"/>
            <w:vAlign w:val="center"/>
          </w:tcPr>
          <w:p w14:paraId="7630A2F4">
            <w:pPr>
              <w:spacing w:line="240" w:lineRule="auto"/>
              <w:jc w:val="left"/>
              <w:rPr>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量程≥100m，精度±1mm</w:t>
            </w:r>
          </w:p>
        </w:tc>
        <w:tc>
          <w:tcPr>
            <w:tcW w:w="4206" w:type="dxa"/>
            <w:vAlign w:val="center"/>
          </w:tcPr>
          <w:p w14:paraId="42E85890">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边坡高度、平台宽度、采坑深度快速测量，辅助土方量核算。</w:t>
            </w:r>
          </w:p>
        </w:tc>
      </w:tr>
      <w:tr w14:paraId="78F69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493FDB04">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土壤pH快速检测仪</w:t>
            </w:r>
          </w:p>
        </w:tc>
        <w:tc>
          <w:tcPr>
            <w:tcW w:w="3236" w:type="dxa"/>
            <w:vAlign w:val="center"/>
          </w:tcPr>
          <w:p w14:paraId="31C20A3C">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测量范围0-14，精度±0.01</w:t>
            </w:r>
          </w:p>
        </w:tc>
        <w:tc>
          <w:tcPr>
            <w:tcW w:w="4206" w:type="dxa"/>
            <w:vAlign w:val="center"/>
          </w:tcPr>
          <w:p w14:paraId="7C0F7B35">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矿山酸性/碱性土壤检测，指导土壤改良（如石灰改良酸性土壤），验证改良效果。</w:t>
            </w:r>
          </w:p>
        </w:tc>
      </w:tr>
      <w:tr w14:paraId="06C37C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262C14A3">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土壤取样器（手动/动力）</w:t>
            </w:r>
          </w:p>
        </w:tc>
        <w:tc>
          <w:tcPr>
            <w:tcW w:w="3236" w:type="dxa"/>
            <w:vAlign w:val="center"/>
          </w:tcPr>
          <w:p w14:paraId="042067FE">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取样深度0-2m，直径5-8cm，适配坚硬岩层土壤取样</w:t>
            </w:r>
          </w:p>
        </w:tc>
        <w:tc>
          <w:tcPr>
            <w:tcW w:w="4206" w:type="dxa"/>
            <w:vAlign w:val="center"/>
          </w:tcPr>
          <w:p w14:paraId="6A422648">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矿山采坑、排土场、边坡覆土土壤采样。</w:t>
            </w:r>
          </w:p>
        </w:tc>
      </w:tr>
      <w:tr w14:paraId="6852B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147A43FB">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树木测高仪/胸径尺</w:t>
            </w:r>
          </w:p>
        </w:tc>
        <w:tc>
          <w:tcPr>
            <w:tcW w:w="3236" w:type="dxa"/>
            <w:vAlign w:val="center"/>
          </w:tcPr>
          <w:p w14:paraId="318EBE70">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测高范围0-30m，精度±0.1m；胸径尺精度±0.1cm</w:t>
            </w:r>
          </w:p>
        </w:tc>
        <w:tc>
          <w:tcPr>
            <w:tcW w:w="4206" w:type="dxa"/>
            <w:vAlign w:val="center"/>
          </w:tcPr>
          <w:p w14:paraId="4C2CA8C0">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矿山乔木（如先锋树种）高度、胸径测量，核查苗木规格与生长状况。</w:t>
            </w:r>
          </w:p>
        </w:tc>
      </w:tr>
      <w:tr w14:paraId="5A6BE6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47DCC78B">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混凝土强度回弹仪</w:t>
            </w:r>
          </w:p>
        </w:tc>
        <w:tc>
          <w:tcPr>
            <w:tcW w:w="3236" w:type="dxa"/>
            <w:vAlign w:val="center"/>
          </w:tcPr>
          <w:p w14:paraId="7BDFEED8">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量程10-60MPa</w:t>
            </w:r>
          </w:p>
        </w:tc>
        <w:tc>
          <w:tcPr>
            <w:tcW w:w="4206" w:type="dxa"/>
            <w:vAlign w:val="center"/>
          </w:tcPr>
          <w:p w14:paraId="58DABC05">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矿山边坡格构梁、挡土墙、生态框等混凝土构件强度检测，核查工程质量。</w:t>
            </w:r>
          </w:p>
        </w:tc>
      </w:tr>
      <w:tr w14:paraId="0EE1BA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78842DA1">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钢筋扫描仪</w:t>
            </w:r>
          </w:p>
        </w:tc>
        <w:tc>
          <w:tcPr>
            <w:tcW w:w="3236" w:type="dxa"/>
            <w:vAlign w:val="center"/>
          </w:tcPr>
          <w:p w14:paraId="01D78409">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检测钢筋直径、位置、保护层厚度，精度±1mm</w:t>
            </w:r>
          </w:p>
        </w:tc>
        <w:tc>
          <w:tcPr>
            <w:tcW w:w="4206" w:type="dxa"/>
            <w:vAlign w:val="center"/>
          </w:tcPr>
          <w:p w14:paraId="43F0FB33">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矿山边坡格构梁、挡土墙等钢筋混凝土结构质量检测，核查钢筋布设是否符合设计。</w:t>
            </w:r>
          </w:p>
        </w:tc>
      </w:tr>
      <w:tr w14:paraId="47CCC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04C1A0F0">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噪声检测仪</w:t>
            </w:r>
          </w:p>
        </w:tc>
        <w:tc>
          <w:tcPr>
            <w:tcW w:w="3236" w:type="dxa"/>
            <w:vAlign w:val="center"/>
          </w:tcPr>
          <w:p w14:paraId="1347C0A0">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量程30-130dB，精度±0.5dB</w:t>
            </w:r>
          </w:p>
        </w:tc>
        <w:tc>
          <w:tcPr>
            <w:tcW w:w="4206" w:type="dxa"/>
            <w:vAlign w:val="center"/>
          </w:tcPr>
          <w:p w14:paraId="42B57EC2">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矿山修复施工（爆破、开挖、机械作业）噪声监测，控制二次污染</w:t>
            </w:r>
          </w:p>
        </w:tc>
      </w:tr>
      <w:tr w14:paraId="37F55E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151505C1">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安全防护工具包</w:t>
            </w:r>
          </w:p>
        </w:tc>
        <w:tc>
          <w:tcPr>
            <w:tcW w:w="3236" w:type="dxa"/>
            <w:vAlign w:val="center"/>
          </w:tcPr>
          <w:p w14:paraId="628A6E0A">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含安全帽、反光背心、防滑鞋、急救包、防护手套、防尘口罩</w:t>
            </w:r>
          </w:p>
        </w:tc>
        <w:tc>
          <w:tcPr>
            <w:tcW w:w="4206" w:type="dxa"/>
            <w:vAlign w:val="center"/>
          </w:tcPr>
          <w:p w14:paraId="73AC66EC">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矿山监理人员野外作业、高陡边坡检测时安全防护</w:t>
            </w:r>
          </w:p>
        </w:tc>
      </w:tr>
      <w:tr w14:paraId="43D082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5B29BFBB">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笔记本电脑+监理软件</w:t>
            </w:r>
          </w:p>
        </w:tc>
        <w:tc>
          <w:tcPr>
            <w:tcW w:w="3236" w:type="dxa"/>
            <w:vAlign w:val="center"/>
          </w:tcPr>
          <w:p w14:paraId="6BAD404C">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适配野外办公，支持数据录入、图纸比对</w:t>
            </w:r>
          </w:p>
        </w:tc>
        <w:tc>
          <w:tcPr>
            <w:tcW w:w="4206" w:type="dxa"/>
            <w:vAlign w:val="center"/>
          </w:tcPr>
          <w:p w14:paraId="70889BDE">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检测数据记录、工程图纸比对、监理报告编制</w:t>
            </w:r>
          </w:p>
        </w:tc>
      </w:tr>
      <w:tr w14:paraId="1B1DD0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3118C2B9">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打印机</w:t>
            </w:r>
          </w:p>
        </w:tc>
        <w:tc>
          <w:tcPr>
            <w:tcW w:w="3236" w:type="dxa"/>
            <w:vAlign w:val="center"/>
          </w:tcPr>
          <w:p w14:paraId="1DF302EF">
            <w:pPr>
              <w:spacing w:line="240" w:lineRule="auto"/>
              <w:jc w:val="left"/>
              <w:rPr>
                <w:color w:val="000000" w:themeColor="text1"/>
                <w:sz w:val="18"/>
                <w:szCs w:val="18"/>
                <w14:textFill>
                  <w14:solidFill>
                    <w14:schemeClr w14:val="tx1"/>
                  </w14:solidFill>
                </w14:textFill>
              </w:rPr>
            </w:pPr>
          </w:p>
        </w:tc>
        <w:tc>
          <w:tcPr>
            <w:tcW w:w="4206" w:type="dxa"/>
            <w:vAlign w:val="center"/>
          </w:tcPr>
          <w:p w14:paraId="0EC4487E">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性能应满足工程要求</w:t>
            </w:r>
          </w:p>
        </w:tc>
      </w:tr>
      <w:tr w14:paraId="0273B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61C39176">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相机/无人机（备用）</w:t>
            </w:r>
          </w:p>
        </w:tc>
        <w:tc>
          <w:tcPr>
            <w:tcW w:w="3236" w:type="dxa"/>
            <w:vAlign w:val="center"/>
          </w:tcPr>
          <w:p w14:paraId="26B036AF">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像素≥1200万，支持高清拍照/录像</w:t>
            </w:r>
          </w:p>
        </w:tc>
        <w:tc>
          <w:tcPr>
            <w:tcW w:w="4206" w:type="dxa"/>
            <w:vAlign w:val="center"/>
          </w:tcPr>
          <w:p w14:paraId="512E90BE">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施工过程影像留存、隐患拍照取证、工程进度记录</w:t>
            </w:r>
          </w:p>
        </w:tc>
      </w:tr>
      <w:tr w14:paraId="053491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2CA2C2C6">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扫描仪</w:t>
            </w:r>
          </w:p>
        </w:tc>
        <w:tc>
          <w:tcPr>
            <w:tcW w:w="3236" w:type="dxa"/>
            <w:vAlign w:val="center"/>
          </w:tcPr>
          <w:p w14:paraId="7B16EA43">
            <w:pPr>
              <w:spacing w:line="240" w:lineRule="auto"/>
              <w:jc w:val="left"/>
              <w:rPr>
                <w:color w:val="000000" w:themeColor="text1"/>
                <w:sz w:val="18"/>
                <w:szCs w:val="18"/>
                <w14:textFill>
                  <w14:solidFill>
                    <w14:schemeClr w14:val="tx1"/>
                  </w14:solidFill>
                </w14:textFill>
              </w:rPr>
            </w:pPr>
          </w:p>
        </w:tc>
        <w:tc>
          <w:tcPr>
            <w:tcW w:w="4206" w:type="dxa"/>
            <w:vAlign w:val="center"/>
          </w:tcPr>
          <w:p w14:paraId="3926165C">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性能应满足工程要求</w:t>
            </w:r>
          </w:p>
        </w:tc>
      </w:tr>
      <w:tr w14:paraId="21DB91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4CB9F46E">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游标卡尺或千分尺</w:t>
            </w:r>
          </w:p>
        </w:tc>
        <w:tc>
          <w:tcPr>
            <w:tcW w:w="3236" w:type="dxa"/>
            <w:vAlign w:val="center"/>
          </w:tcPr>
          <w:p w14:paraId="14E2F0A9">
            <w:pPr>
              <w:spacing w:line="240" w:lineRule="auto"/>
              <w:jc w:val="left"/>
              <w:rPr>
                <w:color w:val="000000" w:themeColor="text1"/>
                <w:sz w:val="18"/>
                <w:szCs w:val="18"/>
                <w14:textFill>
                  <w14:solidFill>
                    <w14:schemeClr w14:val="tx1"/>
                  </w14:solidFill>
                </w14:textFill>
              </w:rPr>
            </w:pPr>
          </w:p>
        </w:tc>
        <w:tc>
          <w:tcPr>
            <w:tcW w:w="4206" w:type="dxa"/>
            <w:vAlign w:val="center"/>
          </w:tcPr>
          <w:p w14:paraId="61374EEC">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满足工程要求</w:t>
            </w:r>
          </w:p>
        </w:tc>
      </w:tr>
      <w:tr w14:paraId="1C944A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7F5D0BDD">
            <w:pPr>
              <w:spacing w:line="240" w:lineRule="auto"/>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测绳/钢卷尺</w:t>
            </w:r>
          </w:p>
        </w:tc>
        <w:tc>
          <w:tcPr>
            <w:tcW w:w="3236" w:type="dxa"/>
            <w:vAlign w:val="center"/>
          </w:tcPr>
          <w:p w14:paraId="2F9D170C">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50m/100m，精度±1mm</w:t>
            </w:r>
          </w:p>
        </w:tc>
        <w:tc>
          <w:tcPr>
            <w:tcW w:w="4206" w:type="dxa"/>
            <w:vAlign w:val="center"/>
          </w:tcPr>
          <w:p w14:paraId="3889E148">
            <w:pPr>
              <w:spacing w:line="24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基础长度测量、样方布设、苗木株距行距核查</w:t>
            </w:r>
          </w:p>
        </w:tc>
      </w:tr>
      <w:tr w14:paraId="5784E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7FF2EF7E">
            <w:pPr>
              <w:spacing w:line="240" w:lineRule="auto"/>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钢直尺</w:t>
            </w:r>
          </w:p>
        </w:tc>
        <w:tc>
          <w:tcPr>
            <w:tcW w:w="3236" w:type="dxa"/>
            <w:vAlign w:val="center"/>
          </w:tcPr>
          <w:p w14:paraId="25DAA338">
            <w:pPr>
              <w:spacing w:line="240" w:lineRule="auto"/>
              <w:jc w:val="left"/>
              <w:rPr>
                <w:rFonts w:hint="eastAsia" w:ascii="宋体" w:hAnsi="宋体"/>
                <w:color w:val="000000" w:themeColor="text1"/>
                <w:sz w:val="18"/>
                <w:szCs w:val="18"/>
                <w14:textFill>
                  <w14:solidFill>
                    <w14:schemeClr w14:val="tx1"/>
                  </w14:solidFill>
                </w14:textFill>
              </w:rPr>
            </w:pPr>
          </w:p>
        </w:tc>
        <w:tc>
          <w:tcPr>
            <w:tcW w:w="4206" w:type="dxa"/>
            <w:vAlign w:val="center"/>
          </w:tcPr>
          <w:p w14:paraId="4FB46B4B">
            <w:pPr>
              <w:spacing w:line="240" w:lineRule="auto"/>
              <w:jc w:val="left"/>
              <w:rPr>
                <w:rFonts w:hint="eastAsia" w:ascii="宋体" w:hAnsi="宋体"/>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满足工程要求</w:t>
            </w:r>
          </w:p>
        </w:tc>
      </w:tr>
      <w:tr w14:paraId="6DB27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21CAA836">
            <w:pPr>
              <w:spacing w:line="240" w:lineRule="auto"/>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水平尺</w:t>
            </w:r>
          </w:p>
        </w:tc>
        <w:tc>
          <w:tcPr>
            <w:tcW w:w="3236" w:type="dxa"/>
            <w:vAlign w:val="center"/>
          </w:tcPr>
          <w:p w14:paraId="76A3E2C0">
            <w:pPr>
              <w:spacing w:line="240" w:lineRule="auto"/>
              <w:jc w:val="left"/>
              <w:rPr>
                <w:rFonts w:hint="eastAsia" w:ascii="宋体" w:hAnsi="宋体"/>
                <w:color w:val="000000" w:themeColor="text1"/>
                <w:sz w:val="18"/>
                <w:szCs w:val="18"/>
                <w14:textFill>
                  <w14:solidFill>
                    <w14:schemeClr w14:val="tx1"/>
                  </w14:solidFill>
                </w14:textFill>
              </w:rPr>
            </w:pPr>
          </w:p>
        </w:tc>
        <w:tc>
          <w:tcPr>
            <w:tcW w:w="4206" w:type="dxa"/>
            <w:vAlign w:val="center"/>
          </w:tcPr>
          <w:p w14:paraId="083ED65D">
            <w:pPr>
              <w:spacing w:line="240" w:lineRule="auto"/>
              <w:jc w:val="left"/>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满足工程要求</w:t>
            </w:r>
          </w:p>
        </w:tc>
      </w:tr>
      <w:tr w14:paraId="07EF90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72637551">
            <w:pPr>
              <w:spacing w:line="240"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CASS</w:t>
            </w:r>
          </w:p>
        </w:tc>
        <w:tc>
          <w:tcPr>
            <w:tcW w:w="3236" w:type="dxa"/>
            <w:vAlign w:val="center"/>
          </w:tcPr>
          <w:p w14:paraId="6C988B73">
            <w:pPr>
              <w:spacing w:line="240" w:lineRule="auto"/>
              <w:jc w:val="left"/>
              <w:rPr>
                <w:rFonts w:hint="eastAsia" w:ascii="宋体" w:hAnsi="宋体"/>
                <w:color w:val="000000" w:themeColor="text1"/>
                <w:sz w:val="18"/>
                <w:szCs w:val="18"/>
                <w14:textFill>
                  <w14:solidFill>
                    <w14:schemeClr w14:val="tx1"/>
                  </w14:solidFill>
                </w14:textFill>
              </w:rPr>
            </w:pPr>
          </w:p>
        </w:tc>
        <w:tc>
          <w:tcPr>
            <w:tcW w:w="4206" w:type="dxa"/>
            <w:vAlign w:val="center"/>
          </w:tcPr>
          <w:p w14:paraId="332AB1B1">
            <w:pPr>
              <w:spacing w:line="240" w:lineRule="auto"/>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满足日常制图</w:t>
            </w:r>
          </w:p>
        </w:tc>
      </w:tr>
      <w:tr w14:paraId="63EDD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95" w:type="dxa"/>
            <w:vAlign w:val="center"/>
          </w:tcPr>
          <w:p w14:paraId="0C994061">
            <w:pPr>
              <w:spacing w:line="240" w:lineRule="auto"/>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ArcGIS</w:t>
            </w:r>
          </w:p>
        </w:tc>
        <w:tc>
          <w:tcPr>
            <w:tcW w:w="3236" w:type="dxa"/>
            <w:vAlign w:val="center"/>
          </w:tcPr>
          <w:p w14:paraId="6E478B3F">
            <w:pPr>
              <w:spacing w:line="240" w:lineRule="auto"/>
              <w:jc w:val="left"/>
              <w:rPr>
                <w:rFonts w:hint="eastAsia" w:ascii="宋体" w:hAnsi="宋体"/>
                <w:color w:val="000000" w:themeColor="text1"/>
                <w:sz w:val="18"/>
                <w:szCs w:val="18"/>
                <w14:textFill>
                  <w14:solidFill>
                    <w14:schemeClr w14:val="tx1"/>
                  </w14:solidFill>
                </w14:textFill>
              </w:rPr>
            </w:pPr>
          </w:p>
        </w:tc>
        <w:tc>
          <w:tcPr>
            <w:tcW w:w="4206" w:type="dxa"/>
            <w:vAlign w:val="center"/>
          </w:tcPr>
          <w:p w14:paraId="49B5F110">
            <w:pPr>
              <w:spacing w:line="240" w:lineRule="auto"/>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满足日常制图</w:t>
            </w:r>
          </w:p>
        </w:tc>
      </w:tr>
    </w:tbl>
    <w:p w14:paraId="35AB6A83">
      <w:pPr>
        <w:pStyle w:val="67"/>
        <w:spacing w:before="120" w:after="120"/>
        <w:ind w:left="0"/>
        <w:rPr>
          <w:rFonts w:hint="eastAsia" w:ascii="宋体" w:hAnsi="宋体" w:eastAsia="宋体"/>
          <w:color w:val="000000" w:themeColor="text1"/>
          <w14:textFill>
            <w14:solidFill>
              <w14:schemeClr w14:val="tx1"/>
            </w14:solidFill>
          </w14:textFill>
        </w:rPr>
      </w:pPr>
      <w:bookmarkStart w:id="295" w:name="_Toc218865087"/>
      <w:r>
        <w:rPr>
          <w:rFonts w:hint="eastAsia" w:ascii="宋体" w:hAnsi="宋体" w:eastAsia="宋体"/>
          <w:color w:val="000000" w:themeColor="text1"/>
          <w14:textFill>
            <w14:solidFill>
              <w14:schemeClr w14:val="tx1"/>
            </w14:solidFill>
          </w14:textFill>
        </w:rPr>
        <w:t>项目监理机构可根据现场施工情况，可适当应用遥感监测、无人机巡检等先进技术。</w:t>
      </w:r>
      <w:bookmarkEnd w:id="295"/>
      <w:r>
        <w:rPr>
          <w:rFonts w:hint="eastAsia" w:ascii="宋体" w:hAnsi="宋体" w:eastAsia="宋体"/>
          <w:color w:val="000000" w:themeColor="text1"/>
          <w14:textFill>
            <w14:solidFill>
              <w14:schemeClr w14:val="tx1"/>
            </w14:solidFill>
          </w14:textFill>
        </w:rPr>
        <w:t>项目监理机构应结合施工现场实际情况，积极采用遥感监测、无人机巡检等先进技术手段，强化施工现场质量、安全、进度全过程管控，提升监理工作的信息化、智能化水平，规范施工现场实时监控、数据采集与分析工作。</w:t>
      </w:r>
    </w:p>
    <w:p w14:paraId="0C21F6B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无人机巡检主要应用于施工现场地形测绘、施工进度核实、场地植被覆盖监测、边坡及高空作业区域隐患排查等场景；遥感技术主要应用于工程项目周边大范围生态变化趋势分析、区域环境影响跟踪监测等场景。</w:t>
      </w:r>
    </w:p>
    <w:p w14:paraId="0E018247">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无人机巡检影像分辨率不低于0.1米，巡检数据采集频率应结合施工进度确定，基础施工阶段每日不少于1次，主体施工阶段每3日不少于1次；遥感技术数据应采用符合国家现行规范的卫星影像资料，数据更新周期不超过15日，数据精度应满足工程管控相关要求。</w:t>
      </w:r>
    </w:p>
    <w:p w14:paraId="6AEF841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无人机巡检、遥感技术应用形成的影像、数据及分析报告，应按监理档案管理规范整理归档，影像资料需标注采集时间、地点、采集人员，数据及分析报告需明确监测结论、问题提示及整改建议，并及时向业主单位和施工单位反馈。</w:t>
      </w:r>
    </w:p>
    <w:p w14:paraId="01AAEC81">
      <w:pPr>
        <w:pStyle w:val="107"/>
        <w:spacing w:before="120" w:after="120"/>
        <w:rPr>
          <w:color w:val="000000" w:themeColor="text1"/>
          <w14:textFill>
            <w14:solidFill>
              <w14:schemeClr w14:val="tx1"/>
            </w14:solidFill>
          </w14:textFill>
        </w:rPr>
      </w:pPr>
      <w:bookmarkStart w:id="296" w:name="_Toc218865088"/>
      <w:bookmarkStart w:id="297" w:name="_Toc190115277"/>
      <w:r>
        <w:rPr>
          <w:rFonts w:hint="eastAsia"/>
          <w:color w:val="000000" w:themeColor="text1"/>
          <w14:textFill>
            <w14:solidFill>
              <w14:schemeClr w14:val="tx1"/>
            </w14:solidFill>
          </w14:textFill>
        </w:rPr>
        <w:t>工作制度</w:t>
      </w:r>
      <w:bookmarkEnd w:id="296"/>
      <w:bookmarkEnd w:id="297"/>
    </w:p>
    <w:p w14:paraId="153FC072">
      <w:pPr>
        <w:pStyle w:val="67"/>
        <w:spacing w:before="120" w:after="120"/>
        <w:ind w:left="0"/>
        <w:rPr>
          <w:color w:val="000000" w:themeColor="text1"/>
          <w14:textFill>
            <w14:solidFill>
              <w14:schemeClr w14:val="tx1"/>
            </w14:solidFill>
          </w14:textFill>
        </w:rPr>
      </w:pPr>
      <w:bookmarkStart w:id="298" w:name="_Toc218865089"/>
      <w:r>
        <w:rPr>
          <w:rFonts w:hint="eastAsia"/>
          <w:color w:val="000000" w:themeColor="text1"/>
          <w14:textFill>
            <w14:solidFill>
              <w14:schemeClr w14:val="tx1"/>
            </w14:solidFill>
          </w14:textFill>
        </w:rPr>
        <w:t>监理工作会议制度</w:t>
      </w:r>
      <w:bookmarkEnd w:id="298"/>
    </w:p>
    <w:p w14:paraId="49C6960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定期召开监理例会，一般每周或每两周举行一次。会议由总监理工程师主持，建设单位、施工单位、设计单位等相关人员参加。会议主要内容包括施工单位汇报工程进度、质量、安全、环保等方面的情况，提出施工中遇到的问题和困难；监理单位总结上周监理工作，指出存在的问题并提出整改要求；建设单位提出工程建设的意见和要求；各方共同讨论解决工程中出现的问题，协调各方关系。</w:t>
      </w:r>
    </w:p>
    <w:p w14:paraId="627584D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针对工程中的重大技术问题、质量事故、安全隐患、工程变更等特殊情况，及时召开专题会议。专题会议由总监理工程师或相关专业监理工程师主持，邀请相关专家、设计单位代表、施工单位技术负责人等参加。会议主要目的是集中研究解决问题的方案和措施，明确责任人和时间节点。</w:t>
      </w:r>
    </w:p>
    <w:p w14:paraId="5177370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每次会议都要形成详细的会议纪要，由监理单位负责整理和分发。会议纪要应准确记录会议时间、地点、参加人员、会议内容、决议事项等信息，并经各方签字确认。会议纪要作为工程建设的重要文件，具有法律效力，各方应严格按照会议纪要的要求执行。</w:t>
      </w:r>
    </w:p>
    <w:p w14:paraId="6587D7F8">
      <w:pPr>
        <w:pStyle w:val="67"/>
        <w:spacing w:before="120" w:after="120"/>
        <w:ind w:left="0"/>
        <w:rPr>
          <w:color w:val="000000" w:themeColor="text1"/>
          <w14:textFill>
            <w14:solidFill>
              <w14:schemeClr w14:val="tx1"/>
            </w14:solidFill>
          </w14:textFill>
        </w:rPr>
      </w:pPr>
      <w:bookmarkStart w:id="299" w:name="_Toc218865090"/>
      <w:r>
        <w:rPr>
          <w:rFonts w:hint="eastAsia"/>
          <w:color w:val="000000" w:themeColor="text1"/>
          <w14:textFill>
            <w14:solidFill>
              <w14:schemeClr w14:val="tx1"/>
            </w14:solidFill>
          </w14:textFill>
        </w:rPr>
        <w:t>监理文件审核与审批制度</w:t>
      </w:r>
      <w:bookmarkEnd w:id="299"/>
    </w:p>
    <w:p w14:paraId="277534AA">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施工单位在工程开工前应提交施工组织设计，监理单位应组织专业监理工程师进行审核。审核内容包括施工方案的合理性、可行性，施工进度计划的科学性、合理性，质量保证措施的有效性，安全保障措施的完善性等。审核意见应书面反馈给施工单位，施工单位根据审核意见进行修改完善后，重新提交审核。</w:t>
      </w:r>
    </w:p>
    <w:p w14:paraId="567222F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对于危险性较大的分部分项工程，如高陡边坡治理、地下采空区处理、大型土石方爆破等，施工单位应编制专项施工方案。专项施工方案应经施工单位技术负责人审核签字后，报监理单位审批。监理单位应组织专家进行论证，并根据论证意见进行审批。未经审批的专项施工方案，施工单位不得擅自施工。</w:t>
      </w:r>
    </w:p>
    <w:p w14:paraId="73B53DD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工程变更应经建设单位、设计单位、施工单位和监理单位共同协商确定。施工单位提出工程变更申请后，监理单位应组织相关人员对变更的必要性、合理性、可行性进行审查，并评估变更对工程质量、进度、投资的影响。经审查同意的工程变更文件，应报建设单位批准后实施。</w:t>
      </w:r>
    </w:p>
    <w:p w14:paraId="0B116913">
      <w:pPr>
        <w:pStyle w:val="67"/>
        <w:spacing w:before="120" w:after="120"/>
        <w:ind w:left="0"/>
        <w:rPr>
          <w:color w:val="000000" w:themeColor="text1"/>
          <w14:textFill>
            <w14:solidFill>
              <w14:schemeClr w14:val="tx1"/>
            </w14:solidFill>
          </w14:textFill>
        </w:rPr>
      </w:pPr>
      <w:bookmarkStart w:id="300" w:name="_Toc218865091"/>
      <w:r>
        <w:rPr>
          <w:rFonts w:hint="eastAsia"/>
          <w:color w:val="000000" w:themeColor="text1"/>
          <w14:textFill>
            <w14:solidFill>
              <w14:schemeClr w14:val="tx1"/>
            </w14:solidFill>
          </w14:textFill>
        </w:rPr>
        <w:t>工程质量检验制度</w:t>
      </w:r>
      <w:bookmarkEnd w:id="300"/>
    </w:p>
    <w:p w14:paraId="35F8B1FA">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施工单位应按规定对工程使用的原材料、构配件和设备进行检验，并向监理单位提交质量证明文件和检验报告。监理单位应按规定进行见证取样送检，对检验不合格的材料构配件，监理单位应责令施工单位立即退场，不得在工程中使用。</w:t>
      </w:r>
    </w:p>
    <w:p w14:paraId="20D0A6E1">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分项工程和分部工程完成后，施工单位应进行自检，自检合格后向监理单位提交验收申请。监理单位应组织相关人员进行验收，验收内容包括工程质量、施工记录、检验报告等。验收合格后，监理单位应签署分项工程和分部工程验收记录。验收不合格的，监理单位应责令施工单位整改，整改合格后重新进行验收。</w:t>
      </w:r>
    </w:p>
    <w:p w14:paraId="7F9EBE28">
      <w:pPr>
        <w:pStyle w:val="67"/>
        <w:spacing w:before="120" w:after="120"/>
        <w:ind w:left="0"/>
        <w:rPr>
          <w:color w:val="000000" w:themeColor="text1"/>
          <w14:textFill>
            <w14:solidFill>
              <w14:schemeClr w14:val="tx1"/>
            </w14:solidFill>
          </w14:textFill>
        </w:rPr>
      </w:pPr>
      <w:bookmarkStart w:id="301" w:name="_Toc218865092"/>
      <w:r>
        <w:rPr>
          <w:rFonts w:hint="eastAsia"/>
          <w:color w:val="000000" w:themeColor="text1"/>
          <w14:textFill>
            <w14:solidFill>
              <w14:schemeClr w14:val="tx1"/>
            </w14:solidFill>
          </w14:textFill>
        </w:rPr>
        <w:t>工程计量与支付制度</w:t>
      </w:r>
      <w:bookmarkEnd w:id="301"/>
    </w:p>
    <w:p w14:paraId="07F1FC1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应根据施工合同约定的计量方法和程序，对施工单位完成的工程量进行计量。计量工作应由专业监理工程师负责，计量结果应经施工单位和监理单位共同确认。计量过程中，监理单位应严格按照合同约定的计量规则进行计量，确保计量结果的准确性和公正性。</w:t>
      </w:r>
    </w:p>
    <w:p w14:paraId="6961E0D7">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施工单位应按合同约定的时间向监理单位提交工程款支付申请，监理单位应组织专业监理工程师对工程款支付申请进行审核。审核内容包括已完工程量的计量是否准确，工程质量是否合格，工程进度是否符合合同约定，单价是否符合合同约定等。审核合格后，监理单位应签署工程款支付证书，报建设单位审批。建设单位应按合同约定的时间和方式支付工程款。</w:t>
      </w:r>
    </w:p>
    <w:p w14:paraId="6AFB7F0E">
      <w:pPr>
        <w:pStyle w:val="67"/>
        <w:spacing w:before="120" w:after="120"/>
        <w:ind w:left="0"/>
        <w:rPr>
          <w:color w:val="000000" w:themeColor="text1"/>
          <w14:textFill>
            <w14:solidFill>
              <w14:schemeClr w14:val="tx1"/>
            </w14:solidFill>
          </w14:textFill>
        </w:rPr>
      </w:pPr>
      <w:bookmarkStart w:id="302" w:name="_Toc218865093"/>
      <w:r>
        <w:rPr>
          <w:rFonts w:hint="eastAsia"/>
          <w:color w:val="000000" w:themeColor="text1"/>
          <w14:textFill>
            <w14:solidFill>
              <w14:schemeClr w14:val="tx1"/>
            </w14:solidFill>
          </w14:textFill>
        </w:rPr>
        <w:t>紧急情况报告制度</w:t>
      </w:r>
      <w:bookmarkEnd w:id="302"/>
    </w:p>
    <w:p w14:paraId="4D462BF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包括但不限于因矿山边坡坍塌、高处坠落、爆破作业失误等引发的人员伤亡事故；施工设备运行故障导致的严重安全事件。</w:t>
      </w:r>
    </w:p>
    <w:p w14:paraId="181110D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出现新的滑坡、泥石流等地质灾害迹象或灾害发生；地下采空区突然塌陷，对人员和工程造成威胁。</w:t>
      </w:r>
    </w:p>
    <w:p w14:paraId="61BF38A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施工过程中导致大量有毒有害物质泄漏，如废弃矿坑内的重金属污染物扩散，对周边土壤、水体、大气环境造成严重污染；施工扬尘、噪声等污染引发周边居民强烈投诉且可能引发群体性事件。</w:t>
      </w:r>
    </w:p>
    <w:p w14:paraId="7FEE56BB">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关键工程部位出现严重质量缺陷，如挡土墙大面积开裂、垮塌，严重影响工程结构安全和生态修复效果；植被恢复工程中出现大面积苗木死亡，导致生态修复计划严重受阻。</w:t>
      </w:r>
    </w:p>
    <w:p w14:paraId="758236DF">
      <w:pPr>
        <w:pStyle w:val="67"/>
        <w:spacing w:before="120" w:after="120"/>
        <w:ind w:left="0"/>
        <w:rPr>
          <w:color w:val="000000" w:themeColor="text1"/>
          <w14:textFill>
            <w14:solidFill>
              <w14:schemeClr w14:val="tx1"/>
            </w14:solidFill>
          </w14:textFill>
        </w:rPr>
      </w:pPr>
      <w:bookmarkStart w:id="303" w:name="_Toc218865094"/>
      <w:r>
        <w:rPr>
          <w:rFonts w:hint="eastAsia"/>
          <w:color w:val="000000" w:themeColor="text1"/>
          <w14:textFill>
            <w14:solidFill>
              <w14:schemeClr w14:val="tx1"/>
            </w14:solidFill>
          </w14:textFill>
        </w:rPr>
        <w:t>工作报告制度</w:t>
      </w:r>
      <w:bookmarkEnd w:id="303"/>
    </w:p>
    <w:p w14:paraId="1F7FFB6E">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及时向业主单位提交监理月报或监理专题报告：工程验收前，提交工程监理总结报告。</w:t>
      </w:r>
    </w:p>
    <w:p w14:paraId="0BDD6C87">
      <w:pPr>
        <w:pStyle w:val="106"/>
        <w:spacing w:before="240" w:after="240"/>
        <w:rPr>
          <w:color w:val="000000" w:themeColor="text1"/>
          <w14:textFill>
            <w14:solidFill>
              <w14:schemeClr w14:val="tx1"/>
            </w14:solidFill>
          </w14:textFill>
        </w:rPr>
      </w:pPr>
      <w:bookmarkStart w:id="304" w:name="_Toc190676343"/>
      <w:bookmarkStart w:id="305" w:name="_Toc190115278"/>
      <w:bookmarkStart w:id="306" w:name="_Toc190119517"/>
      <w:bookmarkStart w:id="307" w:name="_Toc218864902"/>
      <w:bookmarkStart w:id="308" w:name="_Toc190118275"/>
      <w:bookmarkStart w:id="309" w:name="_Toc218865095"/>
      <w:r>
        <w:rPr>
          <w:rFonts w:hint="eastAsia"/>
          <w:color w:val="000000" w:themeColor="text1"/>
          <w14:textFill>
            <w14:solidFill>
              <w14:schemeClr w14:val="tx1"/>
            </w14:solidFill>
          </w14:textFill>
        </w:rPr>
        <w:t>施工准备阶段的监理</w:t>
      </w:r>
      <w:bookmarkEnd w:id="304"/>
      <w:bookmarkEnd w:id="305"/>
      <w:bookmarkEnd w:id="306"/>
      <w:bookmarkEnd w:id="307"/>
      <w:bookmarkEnd w:id="308"/>
      <w:bookmarkEnd w:id="309"/>
    </w:p>
    <w:p w14:paraId="4899280C">
      <w:pPr>
        <w:pStyle w:val="107"/>
        <w:spacing w:before="120" w:after="120"/>
        <w:rPr>
          <w:color w:val="000000" w:themeColor="text1"/>
          <w14:textFill>
            <w14:solidFill>
              <w14:schemeClr w14:val="tx1"/>
            </w14:solidFill>
          </w14:textFill>
        </w:rPr>
      </w:pPr>
      <w:bookmarkStart w:id="310" w:name="_Toc190115279"/>
      <w:bookmarkStart w:id="311" w:name="_Toc218865096"/>
      <w:r>
        <w:rPr>
          <w:rFonts w:hint="eastAsia"/>
          <w:color w:val="000000" w:themeColor="text1"/>
          <w14:textFill>
            <w14:solidFill>
              <w14:schemeClr w14:val="tx1"/>
            </w14:solidFill>
          </w14:textFill>
        </w:rPr>
        <w:t>监理项目部准备工作</w:t>
      </w:r>
      <w:bookmarkEnd w:id="310"/>
      <w:bookmarkEnd w:id="311"/>
    </w:p>
    <w:p w14:paraId="36A22642">
      <w:pPr>
        <w:pStyle w:val="67"/>
        <w:spacing w:before="120" w:after="120"/>
        <w:ind w:left="0"/>
        <w:rPr>
          <w:rFonts w:hint="eastAsia" w:ascii="宋体" w:hAnsi="宋体" w:eastAsia="宋体"/>
          <w:color w:val="000000" w:themeColor="text1"/>
          <w14:textFill>
            <w14:solidFill>
              <w14:schemeClr w14:val="tx1"/>
            </w14:solidFill>
          </w14:textFill>
        </w:rPr>
      </w:pPr>
      <w:bookmarkStart w:id="312" w:name="_Toc218865097"/>
      <w:r>
        <w:rPr>
          <w:rFonts w:hint="eastAsia" w:ascii="宋体" w:hAnsi="宋体" w:eastAsia="宋体"/>
          <w:color w:val="000000" w:themeColor="text1"/>
          <w14:textFill>
            <w14:solidFill>
              <w14:schemeClr w14:val="tx1"/>
            </w14:solidFill>
          </w14:textFill>
        </w:rPr>
        <w:t>根据工程规模、复杂程度以及监理工作需求，合理调配监理人员。确保各专业监理工程师和监理员数量充足，专业涵盖地质、生态、土建、测量等领域，能够满足工程监理的全方位要求。</w:t>
      </w:r>
      <w:bookmarkEnd w:id="312"/>
    </w:p>
    <w:p w14:paraId="05A279E9">
      <w:pPr>
        <w:pStyle w:val="67"/>
        <w:spacing w:before="120" w:after="120"/>
        <w:ind w:left="0"/>
        <w:rPr>
          <w:rFonts w:hint="eastAsia" w:ascii="宋体" w:hAnsi="宋体" w:eastAsia="宋体"/>
          <w:color w:val="000000" w:themeColor="text1"/>
          <w14:textFill>
            <w14:solidFill>
              <w14:schemeClr w14:val="tx1"/>
            </w14:solidFill>
          </w14:textFill>
        </w:rPr>
      </w:pPr>
      <w:bookmarkStart w:id="313" w:name="_Toc218865098"/>
      <w:r>
        <w:rPr>
          <w:rFonts w:hint="eastAsia" w:ascii="宋体" w:hAnsi="宋体" w:eastAsia="宋体"/>
          <w:color w:val="000000" w:themeColor="text1"/>
          <w14:textFill>
            <w14:solidFill>
              <w14:schemeClr w14:val="tx1"/>
            </w14:solidFill>
          </w14:textFill>
        </w:rPr>
        <w:t>收集与工程相关的各类文件资料，如工程设计图纸、勘察报告、施工合同、监理合同以及相关的法律法规和技术标准等。对这些文件资料进行分类整理，建立文件档案，方便监理人员随时查阅和使用。</w:t>
      </w:r>
      <w:bookmarkEnd w:id="313"/>
    </w:p>
    <w:p w14:paraId="452BA182">
      <w:pPr>
        <w:pStyle w:val="67"/>
        <w:spacing w:before="120" w:after="120"/>
        <w:ind w:left="0"/>
        <w:rPr>
          <w:rFonts w:hint="eastAsia" w:ascii="宋体" w:hAnsi="宋体" w:eastAsia="宋体"/>
          <w:color w:val="000000" w:themeColor="text1"/>
          <w14:textFill>
            <w14:solidFill>
              <w14:schemeClr w14:val="tx1"/>
            </w14:solidFill>
          </w14:textFill>
        </w:rPr>
      </w:pPr>
      <w:bookmarkStart w:id="314" w:name="_Toc218865099"/>
      <w:r>
        <w:rPr>
          <w:rFonts w:hint="eastAsia" w:ascii="宋体" w:hAnsi="宋体" w:eastAsia="宋体"/>
          <w:color w:val="000000" w:themeColor="text1"/>
          <w14:textFill>
            <w14:solidFill>
              <w14:schemeClr w14:val="tx1"/>
            </w14:solidFill>
          </w14:textFill>
        </w:rPr>
        <w:t>确定监理项目部的办公场所，办公场所应尽量靠近施工现场，便于监理人员开展工作。对办公场所进行合理布置，设置办公室、会议室、资料室等功能区域，配备必要的办公设施。同时，安装网络设备，保证监理人员能够及时获取和传递工程信息。</w:t>
      </w:r>
      <w:bookmarkEnd w:id="314"/>
    </w:p>
    <w:p w14:paraId="35DFC51B">
      <w:pPr>
        <w:pStyle w:val="67"/>
        <w:spacing w:before="120" w:after="120"/>
        <w:ind w:left="0"/>
        <w:rPr>
          <w:rFonts w:hint="eastAsia" w:ascii="宋体" w:hAnsi="宋体" w:eastAsia="宋体"/>
          <w:color w:val="000000" w:themeColor="text1"/>
          <w14:textFill>
            <w14:solidFill>
              <w14:schemeClr w14:val="tx1"/>
            </w14:solidFill>
          </w14:textFill>
        </w:rPr>
      </w:pPr>
      <w:bookmarkStart w:id="315" w:name="_Toc218865100"/>
      <w:r>
        <w:rPr>
          <w:rFonts w:hint="eastAsia" w:ascii="宋体" w:hAnsi="宋体" w:eastAsia="宋体"/>
          <w:color w:val="000000" w:themeColor="text1"/>
          <w14:textFill>
            <w14:solidFill>
              <w14:schemeClr w14:val="tx1"/>
            </w14:solidFill>
          </w14:textFill>
        </w:rPr>
        <w:t>与建设单位建立密切的沟通渠道，定期向建设单位汇报监理项目部的工作准备情况，了解建设单位对工程监理工作的期望和要求，及时解决工作中存在的问题。与设计单位、勘察单位等相关单位建立联系，及时获取工程设计变更、地质勘察资料等信息，确保监理工作能够与各方工作有效衔接。</w:t>
      </w:r>
      <w:bookmarkEnd w:id="315"/>
    </w:p>
    <w:p w14:paraId="64995E38">
      <w:pPr>
        <w:pStyle w:val="67"/>
        <w:spacing w:before="120" w:after="120"/>
        <w:ind w:left="0"/>
        <w:rPr>
          <w:rFonts w:hint="eastAsia" w:ascii="宋体" w:hAnsi="宋体" w:eastAsia="宋体"/>
          <w:color w:val="000000" w:themeColor="text1"/>
          <w14:textFill>
            <w14:solidFill>
              <w14:schemeClr w14:val="tx1"/>
            </w14:solidFill>
          </w14:textFill>
        </w:rPr>
      </w:pPr>
      <w:bookmarkStart w:id="316" w:name="_Toc218865101"/>
      <w:r>
        <w:rPr>
          <w:rFonts w:hint="eastAsia" w:ascii="宋体" w:hAnsi="宋体" w:eastAsia="宋体"/>
          <w:color w:val="000000" w:themeColor="text1"/>
          <w14:textFill>
            <w14:solidFill>
              <w14:schemeClr w14:val="tx1"/>
            </w14:solidFill>
          </w14:textFill>
        </w:rPr>
        <w:t>组织编制监理规划，在约定的期限内报送业主单位审批。</w:t>
      </w:r>
      <w:bookmarkEnd w:id="316"/>
    </w:p>
    <w:p w14:paraId="6AC07A22">
      <w:pPr>
        <w:pStyle w:val="67"/>
        <w:spacing w:before="120" w:after="120"/>
        <w:ind w:left="0"/>
        <w:rPr>
          <w:rFonts w:hint="eastAsia" w:ascii="宋体" w:hAnsi="宋体" w:eastAsia="宋体"/>
          <w:color w:val="000000" w:themeColor="text1"/>
          <w14:textFill>
            <w14:solidFill>
              <w14:schemeClr w14:val="tx1"/>
            </w14:solidFill>
          </w14:textFill>
        </w:rPr>
      </w:pPr>
      <w:bookmarkStart w:id="317" w:name="_Toc218865102"/>
      <w:r>
        <w:rPr>
          <w:rFonts w:hint="eastAsia" w:ascii="宋体" w:hAnsi="宋体" w:eastAsia="宋体"/>
          <w:color w:val="000000" w:themeColor="text1"/>
          <w14:textFill>
            <w14:solidFill>
              <w14:schemeClr w14:val="tx1"/>
            </w14:solidFill>
          </w14:textFill>
        </w:rPr>
        <w:t>依据监理规划和工程设计，结合批准的施工措施计划，编制监理实施细则。</w:t>
      </w:r>
      <w:bookmarkEnd w:id="317"/>
    </w:p>
    <w:p w14:paraId="751A6ADA">
      <w:pPr>
        <w:pStyle w:val="107"/>
        <w:spacing w:before="120" w:after="120"/>
        <w:rPr>
          <w:color w:val="000000" w:themeColor="text1"/>
          <w14:textFill>
            <w14:solidFill>
              <w14:schemeClr w14:val="tx1"/>
            </w14:solidFill>
          </w14:textFill>
        </w:rPr>
      </w:pPr>
      <w:bookmarkStart w:id="318" w:name="_Toc190115280"/>
      <w:bookmarkStart w:id="319" w:name="_Toc218865103"/>
      <w:r>
        <w:rPr>
          <w:rFonts w:hint="eastAsia"/>
          <w:color w:val="000000" w:themeColor="text1"/>
          <w14:textFill>
            <w14:solidFill>
              <w14:schemeClr w14:val="tx1"/>
            </w14:solidFill>
          </w14:textFill>
        </w:rPr>
        <w:t>施工准备阶段监理工作</w:t>
      </w:r>
      <w:bookmarkEnd w:id="318"/>
      <w:bookmarkEnd w:id="319"/>
    </w:p>
    <w:p w14:paraId="11821ABE">
      <w:pPr>
        <w:pStyle w:val="67"/>
        <w:spacing w:before="120" w:after="120"/>
        <w:ind w:left="0"/>
        <w:rPr>
          <w:color w:val="000000" w:themeColor="text1"/>
          <w14:textFill>
            <w14:solidFill>
              <w14:schemeClr w14:val="tx1"/>
            </w14:solidFill>
          </w14:textFill>
        </w:rPr>
      </w:pPr>
      <w:bookmarkStart w:id="320" w:name="_Toc218865104"/>
      <w:r>
        <w:rPr>
          <w:rFonts w:hint="eastAsia"/>
          <w:color w:val="000000" w:themeColor="text1"/>
          <w14:textFill>
            <w14:solidFill>
              <w14:schemeClr w14:val="tx1"/>
            </w14:solidFill>
          </w14:textFill>
        </w:rPr>
        <w:t>工程设计（施工图纸）核查签发与交底会审</w:t>
      </w:r>
      <w:bookmarkEnd w:id="320"/>
    </w:p>
    <w:p w14:paraId="4748B41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工程设计（施工图纸）应经监理项目部核查签发后，施工单位方可用于工程施工。施工单位无图纸施工或按照未经监理项目部签发的工程设计（施工图纸）施工，监理项目部有权责令其停工返工或拆除，有权拒绝计量和签发付款证书。</w:t>
      </w:r>
    </w:p>
    <w:p w14:paraId="4B3140ED">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项目部应在收到业主单位提供的工程设计（施工图纸）后及时核查签发。在工程设计（施工图纸）核查过程中应征求施工单位的意见，必要时提请业主单位组织专家会审。监理项目部不得修改工程设计（施工图纸），对核查过程中发现的问题，通过业主单位反馈设计单位处理。</w:t>
      </w:r>
    </w:p>
    <w:p w14:paraId="3B949FE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经核查的施工图纸应由总监理工程师签发，加盖监理单位公章。</w:t>
      </w:r>
    </w:p>
    <w:p w14:paraId="4FC68E7F">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设计交底由业主单位主持，组织设计、施工单位项目负责人和技术负责人、总监理工程师及专业监理工程师等相关人员参加。</w:t>
      </w:r>
    </w:p>
    <w:p w14:paraId="0F557F7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总监理工程师应组织监理人员熟悉设计文件，对于设计深度不满足施工要求以及图纸中存在的问题，监理项目部应向业主单位提出核查意见和建议。</w:t>
      </w:r>
    </w:p>
    <w:p w14:paraId="5E07F68F">
      <w:pPr>
        <w:pStyle w:val="67"/>
        <w:spacing w:before="120" w:after="120"/>
        <w:ind w:left="0"/>
        <w:rPr>
          <w:color w:val="000000" w:themeColor="text1"/>
          <w14:textFill>
            <w14:solidFill>
              <w14:schemeClr w14:val="tx1"/>
            </w14:solidFill>
          </w14:textFill>
        </w:rPr>
      </w:pPr>
      <w:bookmarkStart w:id="321" w:name="_Toc218865105"/>
      <w:r>
        <w:rPr>
          <w:rFonts w:hint="eastAsia"/>
          <w:color w:val="000000" w:themeColor="text1"/>
          <w14:textFill>
            <w14:solidFill>
              <w14:schemeClr w14:val="tx1"/>
            </w14:solidFill>
          </w14:textFill>
        </w:rPr>
        <w:t>施工技术方案审查</w:t>
      </w:r>
      <w:bookmarkEnd w:id="321"/>
    </w:p>
    <w:p w14:paraId="728AAF3A">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施工技术方案包括施工组织设计、施工措施计划、专项施工方案、灾害应急预案、工程或施工工艺试验方案、专项检测试验方案、工程测量放线定位施测方案、工程放样计划和方案工程变更设计、工程变更施工方案等。</w:t>
      </w:r>
    </w:p>
    <w:p w14:paraId="4D7137C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及时审查施工单位报送的施工技术方案。施工技术方案由总监理工程师组织专业监理工程师进行审查。由总监理工程师审核、签认后报业主单位。</w:t>
      </w:r>
    </w:p>
    <w:p w14:paraId="0B74F8B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施工组织设计审查应包括下列基本内容：</w:t>
      </w:r>
    </w:p>
    <w:p w14:paraId="2175C219">
      <w:pPr>
        <w:pStyle w:val="176"/>
        <w:numPr>
          <w:ilvl w:val="0"/>
          <w:numId w:val="5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编审程序应符合相关规定，应由项目经理组织编制，施工单位技术负责人审核；</w:t>
      </w:r>
    </w:p>
    <w:p w14:paraId="3DA3EF1B">
      <w:pPr>
        <w:pStyle w:val="176"/>
        <w:numPr>
          <w:ilvl w:val="0"/>
          <w:numId w:val="5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施工进度、施工方案及工程质量保证措施应符合施工合同要求；</w:t>
      </w:r>
    </w:p>
    <w:p w14:paraId="5518B739">
      <w:pPr>
        <w:pStyle w:val="176"/>
        <w:numPr>
          <w:ilvl w:val="0"/>
          <w:numId w:val="5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资金、劳动力、材料、设备等资源供应计划应满足工程施工需要；</w:t>
      </w:r>
    </w:p>
    <w:p w14:paraId="3039EC6F">
      <w:pPr>
        <w:pStyle w:val="176"/>
        <w:numPr>
          <w:ilvl w:val="0"/>
          <w:numId w:val="5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安全技术措施应符合安全生产相关法律、法规规定；</w:t>
      </w:r>
    </w:p>
    <w:p w14:paraId="3930394A">
      <w:pPr>
        <w:pStyle w:val="176"/>
        <w:numPr>
          <w:ilvl w:val="0"/>
          <w:numId w:val="53"/>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施工总平面布置应科学合理。</w:t>
      </w:r>
    </w:p>
    <w:p w14:paraId="0A1292FE">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施工过程中，施工单位对已批准的施工技术方案进行调整、补充或变动时，应经监理工程师审查，总监理工程师签认。</w:t>
      </w:r>
    </w:p>
    <w:p w14:paraId="059DDC37">
      <w:pPr>
        <w:pStyle w:val="67"/>
        <w:spacing w:before="120" w:after="120"/>
        <w:ind w:left="0"/>
        <w:rPr>
          <w:color w:val="000000" w:themeColor="text1"/>
          <w14:textFill>
            <w14:solidFill>
              <w14:schemeClr w14:val="tx1"/>
            </w14:solidFill>
          </w14:textFill>
        </w:rPr>
      </w:pPr>
      <w:bookmarkStart w:id="322" w:name="_Toc218865106"/>
      <w:r>
        <w:rPr>
          <w:rFonts w:hint="eastAsia"/>
          <w:color w:val="000000" w:themeColor="text1"/>
          <w14:textFill>
            <w14:solidFill>
              <w14:schemeClr w14:val="tx1"/>
            </w14:solidFill>
          </w14:textFill>
        </w:rPr>
        <w:t>施工安全准备工作审查</w:t>
      </w:r>
      <w:bookmarkEnd w:id="322"/>
    </w:p>
    <w:p w14:paraId="1415D777">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审查施工单位安全生产许可证，特种作业人员资格证书。</w:t>
      </w:r>
    </w:p>
    <w:p w14:paraId="24F7AD86">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审核施工单位安全生产保证体系、安全生产责任制、安全生产规章制度和安全监管机构建立及人员配备。</w:t>
      </w:r>
    </w:p>
    <w:p w14:paraId="4CC8B77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督促施工单位检查各分包单位的安全生产规章制度的建立情况。</w:t>
      </w:r>
    </w:p>
    <w:p w14:paraId="4B33E6AA">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复查施工单位施工机械和各种设施的安全许可验收手续。</w:t>
      </w:r>
    </w:p>
    <w:p w14:paraId="2124E0B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审查施工组织设计 (施工方案)中的安全技术措施和专项施工方案是否符合强制性标准。</w:t>
      </w:r>
    </w:p>
    <w:p w14:paraId="1ECCFDCF">
      <w:pPr>
        <w:pStyle w:val="67"/>
        <w:spacing w:before="120" w:after="120"/>
        <w:ind w:left="0"/>
        <w:rPr>
          <w:color w:val="000000" w:themeColor="text1"/>
          <w14:textFill>
            <w14:solidFill>
              <w14:schemeClr w14:val="tx1"/>
            </w14:solidFill>
          </w14:textFill>
        </w:rPr>
      </w:pPr>
      <w:bookmarkStart w:id="323" w:name="_Toc218865107"/>
      <w:r>
        <w:rPr>
          <w:rFonts w:hint="eastAsia"/>
          <w:color w:val="000000" w:themeColor="text1"/>
          <w14:textFill>
            <w14:solidFill>
              <w14:schemeClr w14:val="tx1"/>
            </w14:solidFill>
          </w14:textFill>
        </w:rPr>
        <w:t>开工条件检查</w:t>
      </w:r>
      <w:bookmarkEnd w:id="323"/>
    </w:p>
    <w:p w14:paraId="3931AC51">
      <w:pPr>
        <w:pStyle w:val="58"/>
        <w:ind w:firstLine="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总监理工程师应组织专业监理工程师审查施工单位报送的工程开工申报表及相关资料，同时具备下列条件时，应由总监理工程师签署审核意见，并应报业主单位批准后，总监理工程师签发工程开工令：</w:t>
      </w:r>
    </w:p>
    <w:p w14:paraId="41AC6928">
      <w:pPr>
        <w:pStyle w:val="176"/>
        <w:numPr>
          <w:ilvl w:val="0"/>
          <w:numId w:val="5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设计交底和图纸会审已完成；</w:t>
      </w:r>
    </w:p>
    <w:p w14:paraId="0E4AF32F">
      <w:pPr>
        <w:pStyle w:val="176"/>
        <w:numPr>
          <w:ilvl w:val="0"/>
          <w:numId w:val="5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施工组织设计已由总监理工程师签认；</w:t>
      </w:r>
    </w:p>
    <w:p w14:paraId="6C6008C5">
      <w:pPr>
        <w:pStyle w:val="176"/>
        <w:numPr>
          <w:ilvl w:val="0"/>
          <w:numId w:val="5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施工单位现场质量、安全生产管理体系已建立，管理及施工人员已到位，施工机械具备使用条件，主要工程材料已落实；</w:t>
      </w:r>
    </w:p>
    <w:p w14:paraId="3B3D5E56">
      <w:pPr>
        <w:pStyle w:val="176"/>
        <w:numPr>
          <w:ilvl w:val="0"/>
          <w:numId w:val="54"/>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进场道路等施工条件已满足开工要求。</w:t>
      </w:r>
    </w:p>
    <w:p w14:paraId="3C58CAF4">
      <w:pPr>
        <w:pStyle w:val="106"/>
        <w:spacing w:before="240" w:after="240"/>
        <w:rPr>
          <w:color w:val="000000" w:themeColor="text1"/>
          <w14:textFill>
            <w14:solidFill>
              <w14:schemeClr w14:val="tx1"/>
            </w14:solidFill>
          </w14:textFill>
        </w:rPr>
      </w:pPr>
      <w:bookmarkStart w:id="324" w:name="_Toc190115281"/>
      <w:bookmarkStart w:id="325" w:name="_Toc190119518"/>
      <w:bookmarkStart w:id="326" w:name="_Toc218864903"/>
      <w:bookmarkStart w:id="327" w:name="_Toc218865108"/>
      <w:bookmarkStart w:id="328" w:name="_Toc190118276"/>
      <w:bookmarkStart w:id="329" w:name="_Toc190676344"/>
      <w:r>
        <w:rPr>
          <w:rFonts w:hint="eastAsia"/>
          <w:color w:val="000000" w:themeColor="text1"/>
          <w14:textFill>
            <w14:solidFill>
              <w14:schemeClr w14:val="tx1"/>
            </w14:solidFill>
          </w14:textFill>
        </w:rPr>
        <w:t>施工阶段的监理</w:t>
      </w:r>
      <w:bookmarkEnd w:id="324"/>
      <w:bookmarkEnd w:id="325"/>
      <w:bookmarkEnd w:id="326"/>
      <w:bookmarkEnd w:id="327"/>
      <w:bookmarkEnd w:id="328"/>
      <w:bookmarkEnd w:id="329"/>
    </w:p>
    <w:p w14:paraId="356ED7F2">
      <w:pPr>
        <w:pStyle w:val="107"/>
        <w:spacing w:before="120" w:after="120"/>
        <w:rPr>
          <w:color w:val="000000" w:themeColor="text1"/>
          <w14:textFill>
            <w14:solidFill>
              <w14:schemeClr w14:val="tx1"/>
            </w14:solidFill>
          </w14:textFill>
        </w:rPr>
      </w:pPr>
      <w:bookmarkStart w:id="330" w:name="_Toc218865109"/>
      <w:bookmarkStart w:id="331" w:name="_Toc190115282"/>
      <w:r>
        <w:rPr>
          <w:rFonts w:hint="eastAsia"/>
          <w:color w:val="000000" w:themeColor="text1"/>
          <w14:textFill>
            <w14:solidFill>
              <w14:schemeClr w14:val="tx1"/>
            </w14:solidFill>
          </w14:textFill>
        </w:rPr>
        <w:t>开工</w:t>
      </w:r>
      <w:bookmarkEnd w:id="330"/>
      <w:bookmarkEnd w:id="331"/>
    </w:p>
    <w:p w14:paraId="785F2891">
      <w:pPr>
        <w:pStyle w:val="67"/>
        <w:spacing w:before="120" w:after="120"/>
        <w:ind w:left="0"/>
        <w:rPr>
          <w:rFonts w:hint="eastAsia" w:ascii="宋体" w:hAnsi="宋体" w:eastAsia="宋体"/>
          <w:color w:val="000000" w:themeColor="text1"/>
          <w14:textFill>
            <w14:solidFill>
              <w14:schemeClr w14:val="tx1"/>
            </w14:solidFill>
          </w14:textFill>
        </w:rPr>
      </w:pPr>
      <w:bookmarkStart w:id="332" w:name="_Toc218865110"/>
      <w:r>
        <w:rPr>
          <w:rFonts w:hint="eastAsia" w:ascii="宋体" w:hAnsi="宋体" w:eastAsia="宋体"/>
          <w:color w:val="000000" w:themeColor="text1"/>
          <w14:textFill>
            <w14:solidFill>
              <w14:schemeClr w14:val="tx1"/>
            </w14:solidFill>
          </w14:textFill>
        </w:rPr>
        <w:t>施工单位完成开工准备后，应向监理机构提交开工申请。监理机构经检查，确认施工准备满足开工条件后，签发工程开工令。</w:t>
      </w:r>
      <w:bookmarkEnd w:id="332"/>
    </w:p>
    <w:p w14:paraId="75A431B7">
      <w:pPr>
        <w:pStyle w:val="67"/>
        <w:spacing w:before="120" w:after="120"/>
        <w:ind w:left="0"/>
        <w:rPr>
          <w:rFonts w:hint="eastAsia" w:ascii="宋体" w:hAnsi="宋体" w:eastAsia="宋体"/>
          <w:color w:val="000000" w:themeColor="text1"/>
          <w14:textFill>
            <w14:solidFill>
              <w14:schemeClr w14:val="tx1"/>
            </w14:solidFill>
          </w14:textFill>
        </w:rPr>
      </w:pPr>
      <w:bookmarkStart w:id="333" w:name="_Toc218865111"/>
      <w:r>
        <w:rPr>
          <w:rFonts w:hint="eastAsia" w:ascii="宋体" w:hAnsi="宋体" w:eastAsia="宋体"/>
          <w:color w:val="000000" w:themeColor="text1"/>
          <w14:textFill>
            <w14:solidFill>
              <w14:schemeClr w14:val="tx1"/>
            </w14:solidFill>
          </w14:textFill>
        </w:rPr>
        <w:t>由于施工单位原因使工程未能按合同约定时间开工的，监理机构应通知施工单位，在约定时间内提交赶工措施报告，并说明延误开工原因。</w:t>
      </w:r>
      <w:bookmarkEnd w:id="333"/>
    </w:p>
    <w:p w14:paraId="3714412D">
      <w:pPr>
        <w:pStyle w:val="67"/>
        <w:spacing w:before="120" w:after="120"/>
        <w:ind w:left="0"/>
        <w:rPr>
          <w:rFonts w:hint="eastAsia" w:ascii="宋体" w:hAnsi="宋体" w:eastAsia="宋体"/>
          <w:color w:val="000000" w:themeColor="text1"/>
          <w14:textFill>
            <w14:solidFill>
              <w14:schemeClr w14:val="tx1"/>
            </w14:solidFill>
          </w14:textFill>
        </w:rPr>
      </w:pPr>
      <w:bookmarkStart w:id="334" w:name="_Toc218865112"/>
      <w:r>
        <w:rPr>
          <w:rFonts w:hint="eastAsia" w:ascii="宋体" w:hAnsi="宋体" w:eastAsia="宋体"/>
          <w:color w:val="000000" w:themeColor="text1"/>
          <w14:textFill>
            <w14:solidFill>
              <w14:schemeClr w14:val="tx1"/>
            </w14:solidFill>
          </w14:textFill>
        </w:rPr>
        <w:t>在开工前，凡需要进行地形测量或地质编录的项目，需提前完成。</w:t>
      </w:r>
      <w:bookmarkEnd w:id="334"/>
    </w:p>
    <w:p w14:paraId="1F153364">
      <w:pPr>
        <w:pStyle w:val="107"/>
        <w:spacing w:before="120" w:after="120"/>
        <w:rPr>
          <w:color w:val="000000" w:themeColor="text1"/>
          <w14:textFill>
            <w14:solidFill>
              <w14:schemeClr w14:val="tx1"/>
            </w14:solidFill>
          </w14:textFill>
        </w:rPr>
      </w:pPr>
      <w:bookmarkStart w:id="335" w:name="_Toc218865113"/>
      <w:bookmarkStart w:id="336" w:name="_Toc190115283"/>
      <w:r>
        <w:rPr>
          <w:rFonts w:hint="eastAsia"/>
          <w:color w:val="000000" w:themeColor="text1"/>
          <w14:textFill>
            <w14:solidFill>
              <w14:schemeClr w14:val="tx1"/>
            </w14:solidFill>
          </w14:textFill>
        </w:rPr>
        <w:t>工程质量控制</w:t>
      </w:r>
      <w:bookmarkEnd w:id="335"/>
      <w:bookmarkEnd w:id="336"/>
    </w:p>
    <w:p w14:paraId="0B614737">
      <w:pPr>
        <w:pStyle w:val="67"/>
        <w:spacing w:before="120" w:after="120"/>
        <w:ind w:left="0"/>
        <w:rPr>
          <w:rFonts w:hint="eastAsia" w:ascii="宋体" w:hAnsi="宋体" w:eastAsia="宋体"/>
          <w:color w:val="000000" w:themeColor="text1"/>
          <w14:textFill>
            <w14:solidFill>
              <w14:schemeClr w14:val="tx1"/>
            </w14:solidFill>
          </w14:textFill>
        </w:rPr>
      </w:pPr>
      <w:bookmarkStart w:id="337" w:name="_Toc218865114"/>
      <w:r>
        <w:rPr>
          <w:rFonts w:hint="eastAsia" w:ascii="宋体" w:hAnsi="宋体" w:eastAsia="宋体"/>
          <w:color w:val="000000" w:themeColor="text1"/>
          <w14:textFill>
            <w14:solidFill>
              <w14:schemeClr w14:val="tx1"/>
            </w14:solidFill>
          </w14:textFill>
        </w:rPr>
        <w:t>工程开工前，监理项目部应审查施工单位现场的质量管理组织机构、管理制度及专职管理人员和特种作业人员的资格。</w:t>
      </w:r>
      <w:bookmarkEnd w:id="337"/>
    </w:p>
    <w:p w14:paraId="2DF5D230">
      <w:pPr>
        <w:pStyle w:val="67"/>
        <w:spacing w:before="120" w:after="120"/>
        <w:ind w:left="0"/>
        <w:rPr>
          <w:rFonts w:hint="eastAsia" w:ascii="宋体" w:hAnsi="宋体" w:eastAsia="宋体"/>
          <w:color w:val="000000" w:themeColor="text1"/>
          <w14:textFill>
            <w14:solidFill>
              <w14:schemeClr w14:val="tx1"/>
            </w14:solidFill>
          </w14:textFill>
        </w:rPr>
      </w:pPr>
      <w:bookmarkStart w:id="338" w:name="_Toc218865115"/>
      <w:r>
        <w:rPr>
          <w:rFonts w:hint="eastAsia" w:ascii="宋体" w:hAnsi="宋体" w:eastAsia="宋体"/>
          <w:color w:val="000000" w:themeColor="text1"/>
          <w14:textFill>
            <w14:solidFill>
              <w14:schemeClr w14:val="tx1"/>
            </w14:solidFill>
          </w14:textFill>
        </w:rPr>
        <w:t>对监督施工单位对工程材料、中间产品和工程设备按有关规定进行进场验收和检验，并将检验结果、材料合格证明等随《原材料、中间产品、设备进场报审表》报监理工程师签认。</w:t>
      </w:r>
      <w:bookmarkEnd w:id="338"/>
    </w:p>
    <w:p w14:paraId="4A8D40AC">
      <w:pPr>
        <w:pStyle w:val="67"/>
        <w:spacing w:before="120" w:after="120"/>
        <w:ind w:left="0"/>
        <w:rPr>
          <w:rFonts w:hint="eastAsia" w:ascii="宋体" w:hAnsi="宋体" w:eastAsia="宋体"/>
          <w:color w:val="000000" w:themeColor="text1"/>
          <w14:textFill>
            <w14:solidFill>
              <w14:schemeClr w14:val="tx1"/>
            </w14:solidFill>
          </w14:textFill>
        </w:rPr>
      </w:pPr>
      <w:bookmarkStart w:id="339" w:name="_Toc218865116"/>
      <w:r>
        <w:rPr>
          <w:rFonts w:hint="eastAsia" w:ascii="宋体" w:hAnsi="宋体" w:eastAsia="宋体"/>
          <w:color w:val="000000" w:themeColor="text1"/>
          <w14:textFill>
            <w14:solidFill>
              <w14:schemeClr w14:val="tx1"/>
            </w14:solidFill>
          </w14:textFill>
        </w:rPr>
        <w:t>材料、构配件和工程设备未经检验，不得使用；经检验不合格的材料、构配件和工程设备，应督促施工单位及时运离工地或做出相应处理。必要时，监理机构应进行平行检测。</w:t>
      </w:r>
      <w:bookmarkEnd w:id="339"/>
    </w:p>
    <w:p w14:paraId="27F6DA08">
      <w:pPr>
        <w:pStyle w:val="67"/>
        <w:spacing w:before="120" w:after="120"/>
        <w:ind w:left="0"/>
        <w:rPr>
          <w:rFonts w:hint="eastAsia" w:ascii="宋体" w:hAnsi="宋体" w:eastAsia="宋体"/>
          <w:color w:val="000000" w:themeColor="text1"/>
          <w14:textFill>
            <w14:solidFill>
              <w14:schemeClr w14:val="tx1"/>
            </w14:solidFill>
          </w14:textFill>
        </w:rPr>
      </w:pPr>
      <w:bookmarkStart w:id="340" w:name="_Toc218865117"/>
      <w:r>
        <w:rPr>
          <w:rFonts w:hint="eastAsia" w:ascii="宋体" w:hAnsi="宋体" w:eastAsia="宋体"/>
          <w:color w:val="000000" w:themeColor="text1"/>
          <w14:textFill>
            <w14:solidFill>
              <w14:schemeClr w14:val="tx1"/>
            </w14:solidFill>
          </w14:textFill>
        </w:rPr>
        <w:t>监理单位在工程质量控制过程中发现施工单位使用不合格的材料、构配件和工程设备时，应要求施工单位立即整改，必要时，责令其停工整改。</w:t>
      </w:r>
      <w:bookmarkEnd w:id="340"/>
    </w:p>
    <w:p w14:paraId="44172CB0">
      <w:pPr>
        <w:pStyle w:val="67"/>
        <w:spacing w:before="120" w:after="120"/>
        <w:ind w:left="0"/>
        <w:rPr>
          <w:rFonts w:hint="eastAsia" w:ascii="宋体" w:hAnsi="宋体" w:eastAsia="宋体"/>
          <w:color w:val="000000" w:themeColor="text1"/>
          <w14:textFill>
            <w14:solidFill>
              <w14:schemeClr w14:val="tx1"/>
            </w14:solidFill>
          </w14:textFill>
        </w:rPr>
      </w:pPr>
      <w:bookmarkStart w:id="341" w:name="_Toc218865118"/>
      <w:r>
        <w:rPr>
          <w:rFonts w:hint="eastAsia" w:ascii="宋体" w:hAnsi="宋体" w:eastAsia="宋体"/>
          <w:color w:val="000000" w:themeColor="text1"/>
          <w14:textFill>
            <w14:solidFill>
              <w14:schemeClr w14:val="tx1"/>
            </w14:solidFill>
          </w14:textFill>
        </w:rPr>
        <w:t>监理单位应对施工单位在工程开工前实施的施工放线测量进行抽样复测或与施工单位进行联合测量。</w:t>
      </w:r>
      <w:bookmarkEnd w:id="341"/>
    </w:p>
    <w:p w14:paraId="481A363A">
      <w:pPr>
        <w:pStyle w:val="67"/>
        <w:spacing w:before="120" w:after="120"/>
        <w:ind w:left="0"/>
        <w:rPr>
          <w:rFonts w:hint="eastAsia" w:ascii="宋体" w:hAnsi="宋体" w:eastAsia="宋体"/>
          <w:color w:val="000000" w:themeColor="text1"/>
          <w14:textFill>
            <w14:solidFill>
              <w14:schemeClr w14:val="tx1"/>
            </w14:solidFill>
          </w14:textFill>
        </w:rPr>
      </w:pPr>
      <w:bookmarkStart w:id="342" w:name="_Toc218865119"/>
      <w:r>
        <w:rPr>
          <w:rFonts w:hint="eastAsia" w:ascii="宋体" w:hAnsi="宋体" w:eastAsia="宋体"/>
          <w:color w:val="000000" w:themeColor="text1"/>
          <w14:textFill>
            <w14:solidFill>
              <w14:schemeClr w14:val="tx1"/>
            </w14:solidFill>
          </w14:textFill>
        </w:rPr>
        <w:t>监理单位对施工单位经自检合格后报验的工程（或工序）质量，应按有关技术标准和施工合同约定的要求进行检验，检验合格后方予签认。</w:t>
      </w:r>
      <w:bookmarkEnd w:id="342"/>
    </w:p>
    <w:p w14:paraId="309F2431">
      <w:pPr>
        <w:pStyle w:val="67"/>
        <w:spacing w:before="120" w:after="120"/>
        <w:ind w:left="0"/>
        <w:rPr>
          <w:rFonts w:hint="eastAsia" w:ascii="宋体" w:hAnsi="宋体" w:eastAsia="宋体"/>
          <w:color w:val="000000" w:themeColor="text1"/>
          <w14:textFill>
            <w14:solidFill>
              <w14:schemeClr w14:val="tx1"/>
            </w14:solidFill>
          </w14:textFill>
        </w:rPr>
      </w:pPr>
      <w:bookmarkStart w:id="343" w:name="_Toc218865120"/>
      <w:r>
        <w:rPr>
          <w:rFonts w:hint="eastAsia" w:ascii="宋体" w:hAnsi="宋体" w:eastAsia="宋体"/>
          <w:color w:val="000000" w:themeColor="text1"/>
          <w14:textFill>
            <w14:solidFill>
              <w14:schemeClr w14:val="tx1"/>
            </w14:solidFill>
          </w14:textFill>
        </w:rPr>
        <w:t>监理单位可采用跟踪检测、平行检测等方法对施工单位的检验结果进行复核。</w:t>
      </w:r>
      <w:bookmarkEnd w:id="343"/>
    </w:p>
    <w:p w14:paraId="643C2C76">
      <w:pPr>
        <w:pStyle w:val="67"/>
        <w:spacing w:before="120" w:after="120"/>
        <w:ind w:left="0"/>
        <w:rPr>
          <w:rFonts w:hint="eastAsia" w:ascii="宋体" w:hAnsi="宋体" w:eastAsia="宋体"/>
          <w:color w:val="000000" w:themeColor="text1"/>
          <w14:textFill>
            <w14:solidFill>
              <w14:schemeClr w14:val="tx1"/>
            </w14:solidFill>
          </w14:textFill>
        </w:rPr>
      </w:pPr>
      <w:bookmarkStart w:id="344" w:name="_Toc218865121"/>
      <w:r>
        <w:rPr>
          <w:rFonts w:hint="eastAsia" w:ascii="宋体" w:hAnsi="宋体" w:eastAsia="宋体"/>
          <w:color w:val="000000" w:themeColor="text1"/>
          <w14:textFill>
            <w14:solidFill>
              <w14:schemeClr w14:val="tx1"/>
            </w14:solidFill>
          </w14:textFill>
        </w:rPr>
        <w:t>监理员对施工过程进行全程旁站、巡视和平行检验。重点控制土壤改良、植被种植、挡土墙和护坡施工、排水系统建设等关键工序的施工质量。对不符合设计要求和施工规范的行为，及时下达监理通知单，要求施工单位整改。</w:t>
      </w:r>
      <w:bookmarkEnd w:id="344"/>
    </w:p>
    <w:p w14:paraId="7382A1B3">
      <w:pPr>
        <w:pStyle w:val="67"/>
        <w:spacing w:before="120" w:after="120"/>
        <w:ind w:left="0"/>
        <w:rPr>
          <w:rFonts w:hint="eastAsia" w:ascii="宋体" w:hAnsi="宋体" w:eastAsia="宋体"/>
          <w:color w:val="000000" w:themeColor="text1"/>
          <w14:textFill>
            <w14:solidFill>
              <w14:schemeClr w14:val="tx1"/>
            </w14:solidFill>
          </w14:textFill>
        </w:rPr>
      </w:pPr>
      <w:bookmarkStart w:id="345" w:name="_Toc218865122"/>
      <w:r>
        <w:rPr>
          <w:rFonts w:hint="eastAsia" w:ascii="宋体" w:hAnsi="宋体" w:eastAsia="宋体"/>
          <w:color w:val="000000" w:themeColor="text1"/>
          <w14:textFill>
            <w14:solidFill>
              <w14:schemeClr w14:val="tx1"/>
            </w14:solidFill>
          </w14:textFill>
        </w:rPr>
        <w:t>对隐蔽工程，在隐蔽前进行严格验收。施工单位自检合格后，报监理单位验收，验收合格并签字确认后方可进行隐蔽。</w:t>
      </w:r>
      <w:bookmarkEnd w:id="345"/>
    </w:p>
    <w:p w14:paraId="75825360">
      <w:pPr>
        <w:pStyle w:val="107"/>
        <w:spacing w:before="120" w:after="120"/>
        <w:rPr>
          <w:color w:val="000000" w:themeColor="text1"/>
          <w14:textFill>
            <w14:solidFill>
              <w14:schemeClr w14:val="tx1"/>
            </w14:solidFill>
          </w14:textFill>
        </w:rPr>
      </w:pPr>
      <w:bookmarkStart w:id="346" w:name="_Toc218865123"/>
      <w:bookmarkStart w:id="347" w:name="_Toc190115284"/>
      <w:r>
        <w:rPr>
          <w:rFonts w:hint="eastAsia"/>
          <w:color w:val="000000" w:themeColor="text1"/>
          <w14:textFill>
            <w14:solidFill>
              <w14:schemeClr w14:val="tx1"/>
            </w14:solidFill>
          </w14:textFill>
        </w:rPr>
        <w:t>工程进度控制</w:t>
      </w:r>
      <w:bookmarkEnd w:id="346"/>
      <w:bookmarkEnd w:id="347"/>
      <w:r>
        <w:rPr>
          <w:rFonts w:hint="eastAsia"/>
          <w:color w:val="000000" w:themeColor="text1"/>
          <w14:textFill>
            <w14:solidFill>
              <w14:schemeClr w14:val="tx1"/>
            </w14:solidFill>
          </w14:textFill>
        </w:rPr>
        <w:t xml:space="preserve"> </w:t>
      </w:r>
    </w:p>
    <w:p w14:paraId="23C573C0">
      <w:pPr>
        <w:pStyle w:val="67"/>
        <w:spacing w:before="120" w:after="120"/>
        <w:ind w:left="0"/>
        <w:rPr>
          <w:rFonts w:hint="eastAsia" w:ascii="宋体" w:hAnsi="宋体" w:eastAsia="宋体"/>
          <w:color w:val="000000" w:themeColor="text1"/>
          <w14:textFill>
            <w14:solidFill>
              <w14:schemeClr w14:val="tx1"/>
            </w14:solidFill>
          </w14:textFill>
        </w:rPr>
      </w:pPr>
      <w:bookmarkStart w:id="348" w:name="_Toc218865124"/>
      <w:r>
        <w:rPr>
          <w:rFonts w:hint="eastAsia" w:ascii="宋体" w:hAnsi="宋体" w:eastAsia="宋体"/>
          <w:color w:val="000000" w:themeColor="text1"/>
          <w14:textFill>
            <w14:solidFill>
              <w14:schemeClr w14:val="tx1"/>
            </w14:solidFill>
          </w14:textFill>
        </w:rPr>
        <w:t>审查施工单位提交的总进度计划和月、周进度计划，分析其合理性和可行性。检查进度计划是否符合施工合同工期要求，是否与资源配置计划相协调。检查进度计划是否符合施工合同工期要求是否与资源配置计划相协调。</w:t>
      </w:r>
      <w:bookmarkEnd w:id="348"/>
    </w:p>
    <w:p w14:paraId="68F6598D">
      <w:pPr>
        <w:pStyle w:val="67"/>
        <w:spacing w:before="120" w:after="120"/>
        <w:ind w:left="0"/>
        <w:rPr>
          <w:rFonts w:hint="eastAsia" w:ascii="宋体" w:hAnsi="宋体" w:eastAsia="宋体"/>
          <w:color w:val="000000" w:themeColor="text1"/>
          <w14:textFill>
            <w14:solidFill>
              <w14:schemeClr w14:val="tx1"/>
            </w14:solidFill>
          </w14:textFill>
        </w:rPr>
      </w:pPr>
      <w:bookmarkStart w:id="349" w:name="_Toc218865125"/>
      <w:r>
        <w:rPr>
          <w:rFonts w:hint="eastAsia" w:ascii="宋体" w:hAnsi="宋体" w:eastAsia="宋体"/>
          <w:color w:val="000000" w:themeColor="text1"/>
          <w14:textFill>
            <w14:solidFill>
              <w14:schemeClr w14:val="tx1"/>
            </w14:solidFill>
          </w14:textFill>
        </w:rPr>
        <w:t>监理单位应编制描述实际施工进度状况和用于进度控制的各类图表，及时进行进度分析；督促 施工单位按照工程合同规定的期限，向监理机构递交当月、季、年施工进度报告，其主要内容应包括：实施或完成项目的主要工程量、资源配置及消耗情况、进度、工期对比、下一步的计划措施、质量与安全事项、水文气象资料与其它需要说明的内容等。</w:t>
      </w:r>
      <w:bookmarkEnd w:id="349"/>
    </w:p>
    <w:p w14:paraId="4DD65708">
      <w:pPr>
        <w:pStyle w:val="67"/>
        <w:spacing w:before="120" w:after="120"/>
        <w:ind w:left="0"/>
        <w:rPr>
          <w:rFonts w:hint="eastAsia" w:ascii="宋体" w:hAnsi="宋体" w:eastAsia="宋体"/>
          <w:color w:val="000000" w:themeColor="text1"/>
          <w14:textFill>
            <w14:solidFill>
              <w14:schemeClr w14:val="tx1"/>
            </w14:solidFill>
          </w14:textFill>
        </w:rPr>
      </w:pPr>
      <w:bookmarkStart w:id="350" w:name="_Toc218865126"/>
      <w:r>
        <w:rPr>
          <w:rFonts w:hint="eastAsia" w:ascii="宋体" w:hAnsi="宋体" w:eastAsia="宋体"/>
          <w:color w:val="000000" w:themeColor="text1"/>
          <w14:textFill>
            <w14:solidFill>
              <w14:schemeClr w14:val="tx1"/>
            </w14:solidFill>
          </w14:textFill>
        </w:rPr>
        <w:t>定期检查工程实际进度，与进度计划进行对比分析。当发现实际进度滞后时，要求施工单位分析原因，采取有效的赶工措施。协调建设单位、施工单位和设计单位之间的关系，及时解决影响工程进度的问题。</w:t>
      </w:r>
      <w:bookmarkEnd w:id="350"/>
    </w:p>
    <w:p w14:paraId="32D59B75">
      <w:pPr>
        <w:pStyle w:val="107"/>
        <w:spacing w:before="120" w:after="120"/>
        <w:rPr>
          <w:color w:val="000000" w:themeColor="text1"/>
          <w14:textFill>
            <w14:solidFill>
              <w14:schemeClr w14:val="tx1"/>
            </w14:solidFill>
          </w14:textFill>
        </w:rPr>
      </w:pPr>
      <w:bookmarkStart w:id="351" w:name="_Toc190115285"/>
      <w:bookmarkStart w:id="352" w:name="_Toc218865127"/>
      <w:r>
        <w:rPr>
          <w:rFonts w:hint="eastAsia"/>
          <w:color w:val="000000" w:themeColor="text1"/>
          <w14:textFill>
            <w14:solidFill>
              <w14:schemeClr w14:val="tx1"/>
            </w14:solidFill>
          </w14:textFill>
        </w:rPr>
        <w:t>工程</w:t>
      </w:r>
      <w:bookmarkEnd w:id="351"/>
      <w:r>
        <w:rPr>
          <w:rFonts w:hint="eastAsia"/>
          <w:color w:val="000000" w:themeColor="text1"/>
          <w14:textFill>
            <w14:solidFill>
              <w14:schemeClr w14:val="tx1"/>
            </w14:solidFill>
          </w14:textFill>
        </w:rPr>
        <w:t>费用控制</w:t>
      </w:r>
      <w:bookmarkEnd w:id="352"/>
    </w:p>
    <w:p w14:paraId="47B9B145">
      <w:pPr>
        <w:pStyle w:val="67"/>
        <w:spacing w:before="120" w:after="120"/>
        <w:ind w:left="0"/>
        <w:rPr>
          <w:rFonts w:hint="eastAsia" w:ascii="宋体" w:hAnsi="宋体" w:eastAsia="宋体"/>
          <w:color w:val="000000" w:themeColor="text1"/>
          <w14:textFill>
            <w14:solidFill>
              <w14:schemeClr w14:val="tx1"/>
            </w14:solidFill>
          </w14:textFill>
        </w:rPr>
      </w:pPr>
      <w:bookmarkStart w:id="353" w:name="_Toc218865128"/>
      <w:r>
        <w:rPr>
          <w:rFonts w:hint="eastAsia" w:ascii="宋体" w:hAnsi="宋体" w:eastAsia="宋体"/>
          <w:color w:val="000000" w:themeColor="text1"/>
          <w14:textFill>
            <w14:solidFill>
              <w14:schemeClr w14:val="tx1"/>
            </w14:solidFill>
          </w14:textFill>
        </w:rPr>
        <w:t>监理项目部应根据批准的工程施工控制性进度计划及其分解目标计划，协助业主单位编制工程项目合同支付资金计划，对工程变更，工期调整申报的经济合理性进行审议并提出审议意见，依据工程施工合同文件规定受理合同支付审核与结算签证。</w:t>
      </w:r>
      <w:bookmarkEnd w:id="353"/>
    </w:p>
    <w:p w14:paraId="39D26EC5">
      <w:pPr>
        <w:pStyle w:val="67"/>
        <w:spacing w:before="120" w:after="120"/>
        <w:ind w:left="0"/>
        <w:rPr>
          <w:rFonts w:hint="eastAsia" w:ascii="宋体" w:hAnsi="宋体" w:eastAsia="宋体"/>
          <w:color w:val="000000" w:themeColor="text1"/>
          <w14:textFill>
            <w14:solidFill>
              <w14:schemeClr w14:val="tx1"/>
            </w14:solidFill>
          </w14:textFill>
        </w:rPr>
      </w:pPr>
      <w:bookmarkStart w:id="354" w:name="_Toc218865129"/>
      <w:r>
        <w:rPr>
          <w:rFonts w:hint="eastAsia" w:ascii="宋体" w:hAnsi="宋体" w:eastAsia="宋体"/>
          <w:color w:val="000000" w:themeColor="text1"/>
          <w14:textFill>
            <w14:solidFill>
              <w14:schemeClr w14:val="tx1"/>
            </w14:solidFill>
          </w14:textFill>
        </w:rPr>
        <w:t>严格按照施工合同和工程量计算规则，对施工单位完成的工程量进行计量审核。确保计量数据准确、真实，防止多计、重计或漏计。</w:t>
      </w:r>
      <w:bookmarkEnd w:id="354"/>
    </w:p>
    <w:p w14:paraId="58F05913">
      <w:pPr>
        <w:pStyle w:val="67"/>
        <w:spacing w:before="120" w:after="120"/>
        <w:ind w:left="0"/>
        <w:rPr>
          <w:rFonts w:hint="eastAsia" w:ascii="宋体" w:hAnsi="宋体" w:eastAsia="宋体"/>
          <w:color w:val="000000" w:themeColor="text1"/>
          <w14:textFill>
            <w14:solidFill>
              <w14:schemeClr w14:val="tx1"/>
            </w14:solidFill>
          </w14:textFill>
        </w:rPr>
      </w:pPr>
      <w:bookmarkStart w:id="355" w:name="_Toc218865130"/>
      <w:r>
        <w:rPr>
          <w:rFonts w:hint="eastAsia" w:ascii="宋体" w:hAnsi="宋体" w:eastAsia="宋体"/>
          <w:color w:val="000000" w:themeColor="text1"/>
          <w14:textFill>
            <w14:solidFill>
              <w14:schemeClr w14:val="tx1"/>
            </w14:solidFill>
          </w14:textFill>
        </w:rPr>
        <w:t>审核施工单位提交的工程款支付申请，检查支付申请是否符合合同约定的支付条件，工程量和单价是否准确，相关证明材料是否齐全。</w:t>
      </w:r>
      <w:bookmarkEnd w:id="355"/>
    </w:p>
    <w:p w14:paraId="1796221E">
      <w:pPr>
        <w:pStyle w:val="67"/>
        <w:spacing w:before="120" w:after="120"/>
        <w:ind w:left="0"/>
        <w:rPr>
          <w:rFonts w:hint="eastAsia" w:ascii="宋体" w:hAnsi="宋体" w:eastAsia="宋体"/>
          <w:color w:val="000000" w:themeColor="text1"/>
          <w14:textFill>
            <w14:solidFill>
              <w14:schemeClr w14:val="tx1"/>
            </w14:solidFill>
          </w14:textFill>
        </w:rPr>
      </w:pPr>
      <w:bookmarkStart w:id="356" w:name="_Toc218865131"/>
      <w:r>
        <w:rPr>
          <w:rFonts w:hint="eastAsia" w:ascii="宋体" w:hAnsi="宋体" w:eastAsia="宋体"/>
          <w:color w:val="000000" w:themeColor="text1"/>
          <w14:textFill>
            <w14:solidFill>
              <w14:schemeClr w14:val="tx1"/>
            </w14:solidFill>
          </w14:textFill>
        </w:rPr>
        <w:t>监理项目部应按下列程序进行工程计量和付款签证：</w:t>
      </w:r>
      <w:bookmarkEnd w:id="356"/>
    </w:p>
    <w:p w14:paraId="75A7A82B">
      <w:pPr>
        <w:pStyle w:val="176"/>
        <w:numPr>
          <w:ilvl w:val="0"/>
          <w:numId w:val="5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专业监理工程师审查施工单位提交的工程款支付申请；</w:t>
      </w:r>
    </w:p>
    <w:p w14:paraId="3BEB8091">
      <w:pPr>
        <w:pStyle w:val="176"/>
        <w:numPr>
          <w:ilvl w:val="0"/>
          <w:numId w:val="5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专业监理工程师进行工程计量，对工程款支付申请提出审查意见；</w:t>
      </w:r>
    </w:p>
    <w:p w14:paraId="54B019C2">
      <w:pPr>
        <w:pStyle w:val="176"/>
        <w:numPr>
          <w:ilvl w:val="0"/>
          <w:numId w:val="55"/>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总监理工程师签发工程款支付证书，并报业主单位。</w:t>
      </w:r>
    </w:p>
    <w:p w14:paraId="02D91494">
      <w:pPr>
        <w:pStyle w:val="67"/>
        <w:spacing w:before="120" w:after="120"/>
        <w:ind w:left="0"/>
        <w:rPr>
          <w:rFonts w:hint="eastAsia" w:ascii="宋体" w:hAnsi="宋体" w:eastAsia="宋体"/>
          <w:color w:val="000000" w:themeColor="text1"/>
          <w14:textFill>
            <w14:solidFill>
              <w14:schemeClr w14:val="tx1"/>
            </w14:solidFill>
          </w14:textFill>
        </w:rPr>
      </w:pPr>
      <w:bookmarkStart w:id="357" w:name="_Toc218865132"/>
      <w:r>
        <w:rPr>
          <w:rFonts w:hint="eastAsia" w:ascii="宋体" w:hAnsi="宋体" w:eastAsia="宋体"/>
          <w:color w:val="000000" w:themeColor="text1"/>
          <w14:textFill>
            <w14:solidFill>
              <w14:schemeClr w14:val="tx1"/>
            </w14:solidFill>
          </w14:textFill>
        </w:rPr>
        <w:t>验收不合格或不符合施工合同约定的工程部位，监理项目部不进行工程计量。</w:t>
      </w:r>
      <w:bookmarkEnd w:id="357"/>
    </w:p>
    <w:p w14:paraId="5CF710DC">
      <w:pPr>
        <w:pStyle w:val="107"/>
        <w:spacing w:before="120" w:after="120"/>
        <w:rPr>
          <w:color w:val="000000" w:themeColor="text1"/>
          <w14:textFill>
            <w14:solidFill>
              <w14:schemeClr w14:val="tx1"/>
            </w14:solidFill>
          </w14:textFill>
        </w:rPr>
      </w:pPr>
      <w:bookmarkStart w:id="358" w:name="_Toc218865133"/>
      <w:bookmarkStart w:id="359" w:name="_Toc190115286"/>
      <w:r>
        <w:rPr>
          <w:rFonts w:hint="eastAsia"/>
          <w:color w:val="000000" w:themeColor="text1"/>
          <w14:textFill>
            <w14:solidFill>
              <w14:schemeClr w14:val="tx1"/>
            </w14:solidFill>
          </w14:textFill>
        </w:rPr>
        <w:t>施工安全监督管理</w:t>
      </w:r>
      <w:bookmarkEnd w:id="358"/>
      <w:bookmarkEnd w:id="359"/>
    </w:p>
    <w:p w14:paraId="0D4EB061">
      <w:pPr>
        <w:pStyle w:val="67"/>
        <w:spacing w:before="120" w:after="120"/>
        <w:ind w:left="0"/>
        <w:rPr>
          <w:rFonts w:hint="eastAsia" w:ascii="宋体" w:hAnsi="宋体" w:eastAsia="宋体"/>
          <w:color w:val="000000" w:themeColor="text1"/>
          <w14:textFill>
            <w14:solidFill>
              <w14:schemeClr w14:val="tx1"/>
            </w14:solidFill>
          </w14:textFill>
        </w:rPr>
      </w:pPr>
      <w:bookmarkStart w:id="360" w:name="_Toc218865134"/>
      <w:r>
        <w:rPr>
          <w:rFonts w:hint="eastAsia" w:ascii="宋体" w:hAnsi="宋体" w:eastAsia="宋体"/>
          <w:color w:val="000000" w:themeColor="text1"/>
          <w14:textFill>
            <w14:solidFill>
              <w14:schemeClr w14:val="tx1"/>
            </w14:solidFill>
          </w14:textFill>
        </w:rPr>
        <w:t>监理单位应对监理工作范围内的安全生产监督管理工作负责,在总监理工程师领导下对施工安全管理工作进行监督检查。</w:t>
      </w:r>
      <w:bookmarkEnd w:id="360"/>
    </w:p>
    <w:p w14:paraId="1ED1254C">
      <w:pPr>
        <w:pStyle w:val="67"/>
        <w:spacing w:before="120" w:after="120"/>
        <w:ind w:left="0"/>
        <w:rPr>
          <w:rFonts w:hint="eastAsia" w:ascii="宋体" w:hAnsi="宋体" w:eastAsia="宋体"/>
          <w:color w:val="000000" w:themeColor="text1"/>
          <w14:textFill>
            <w14:solidFill>
              <w14:schemeClr w14:val="tx1"/>
            </w14:solidFill>
          </w14:textFill>
        </w:rPr>
      </w:pPr>
      <w:bookmarkStart w:id="361" w:name="_Toc218865135"/>
      <w:r>
        <w:rPr>
          <w:rFonts w:hint="eastAsia" w:ascii="宋体" w:hAnsi="宋体" w:eastAsia="宋体"/>
          <w:color w:val="000000" w:themeColor="text1"/>
          <w14:textFill>
            <w14:solidFill>
              <w14:schemeClr w14:val="tx1"/>
            </w14:solidFill>
          </w14:textFill>
        </w:rPr>
        <w:t>审查施工单位的安全生产许可证和安全生产保证体系，检查安全管理人员配备情况。监督施工单位落实安全生产规章制度和操作规程，对高风险作业进行重点监控。定期组织安全检查，对发现的安全隐患及时要求施工单位整改。</w:t>
      </w:r>
      <w:bookmarkEnd w:id="361"/>
    </w:p>
    <w:p w14:paraId="5890A6F4">
      <w:pPr>
        <w:pStyle w:val="67"/>
        <w:spacing w:before="120" w:after="120"/>
        <w:ind w:left="0"/>
        <w:rPr>
          <w:rFonts w:hint="eastAsia" w:ascii="宋体" w:hAnsi="宋体" w:eastAsia="宋体"/>
          <w:color w:val="000000" w:themeColor="text1"/>
          <w14:textFill>
            <w14:solidFill>
              <w14:schemeClr w14:val="tx1"/>
            </w14:solidFill>
          </w14:textFill>
        </w:rPr>
      </w:pPr>
      <w:bookmarkStart w:id="362" w:name="_Toc218865136"/>
      <w:r>
        <w:rPr>
          <w:rFonts w:hint="eastAsia" w:ascii="宋体" w:hAnsi="宋体" w:eastAsia="宋体"/>
          <w:color w:val="000000" w:themeColor="text1"/>
          <w14:textFill>
            <w14:solidFill>
              <w14:schemeClr w14:val="tx1"/>
            </w14:solidFill>
          </w14:textFill>
        </w:rPr>
        <w:t>监理项目部应将安全生产管理的监理工作内容纳入监理规划和监理实施细则,对危险性较大分部分项工程应依据风险管控原则，单独编制安全生产管理监理实施细则。明确安全生产管理的监理工作方法、措施和控制要点以及对施工单位安全技术措施的检查方案。</w:t>
      </w:r>
      <w:bookmarkEnd w:id="362"/>
    </w:p>
    <w:p w14:paraId="4061D062">
      <w:pPr>
        <w:pStyle w:val="67"/>
        <w:spacing w:before="120" w:after="120"/>
        <w:ind w:left="0"/>
        <w:rPr>
          <w:rFonts w:hint="eastAsia" w:ascii="宋体" w:hAnsi="宋体" w:eastAsia="宋体"/>
          <w:color w:val="000000" w:themeColor="text1"/>
          <w14:textFill>
            <w14:solidFill>
              <w14:schemeClr w14:val="tx1"/>
            </w14:solidFill>
          </w14:textFill>
        </w:rPr>
      </w:pPr>
      <w:bookmarkStart w:id="363" w:name="_Toc218865137"/>
      <w:r>
        <w:rPr>
          <w:rFonts w:hint="eastAsia" w:ascii="宋体" w:hAnsi="宋体" w:eastAsia="宋体"/>
          <w:color w:val="000000" w:themeColor="text1"/>
          <w14:textFill>
            <w14:solidFill>
              <w14:schemeClr w14:val="tx1"/>
            </w14:solidFill>
          </w14:textFill>
        </w:rPr>
        <w:t>监督施工单位落实环境保护措施，减少施工过程中对周边生态环境的影响。检查施工扬尘、噪声、废水、固体废弃物等的处理情况，确保符合环保要求。</w:t>
      </w:r>
      <w:bookmarkEnd w:id="363"/>
    </w:p>
    <w:p w14:paraId="03840F1B">
      <w:pPr>
        <w:pStyle w:val="67"/>
        <w:spacing w:before="120" w:after="120"/>
        <w:ind w:left="0"/>
        <w:rPr>
          <w:rFonts w:hint="eastAsia" w:ascii="宋体" w:hAnsi="宋体" w:eastAsia="宋体"/>
          <w:color w:val="000000" w:themeColor="text1"/>
          <w14:textFill>
            <w14:solidFill>
              <w14:schemeClr w14:val="tx1"/>
            </w14:solidFill>
          </w14:textFill>
        </w:rPr>
      </w:pPr>
      <w:bookmarkStart w:id="364" w:name="_Toc218865138"/>
      <w:r>
        <w:rPr>
          <w:rFonts w:hint="eastAsia" w:ascii="宋体" w:hAnsi="宋体" w:eastAsia="宋体"/>
          <w:color w:val="000000" w:themeColor="text1"/>
          <w14:textFill>
            <w14:solidFill>
              <w14:schemeClr w14:val="tx1"/>
            </w14:solidFill>
          </w14:textFill>
        </w:rPr>
        <w:t>监理单位应根据施工现场监理工作需要，为现场监理人员配备必要的安全防护用具。</w:t>
      </w:r>
      <w:bookmarkEnd w:id="364"/>
    </w:p>
    <w:p w14:paraId="7C442791">
      <w:pPr>
        <w:pStyle w:val="107"/>
        <w:spacing w:before="120" w:after="120"/>
        <w:rPr>
          <w:color w:val="000000" w:themeColor="text1"/>
          <w14:textFill>
            <w14:solidFill>
              <w14:schemeClr w14:val="tx1"/>
            </w14:solidFill>
          </w14:textFill>
        </w:rPr>
      </w:pPr>
      <w:bookmarkStart w:id="365" w:name="_Toc190115287"/>
      <w:bookmarkStart w:id="366" w:name="_Toc218865139"/>
      <w:r>
        <w:rPr>
          <w:rFonts w:hint="eastAsia"/>
          <w:color w:val="000000" w:themeColor="text1"/>
          <w14:textFill>
            <w14:solidFill>
              <w14:schemeClr w14:val="tx1"/>
            </w14:solidFill>
          </w14:textFill>
        </w:rPr>
        <w:t>合同管理</w:t>
      </w:r>
      <w:bookmarkEnd w:id="365"/>
      <w:bookmarkEnd w:id="366"/>
    </w:p>
    <w:p w14:paraId="5DAEDEAF">
      <w:pPr>
        <w:pStyle w:val="67"/>
        <w:spacing w:before="120" w:after="120"/>
        <w:ind w:left="0"/>
        <w:rPr>
          <w:color w:val="000000" w:themeColor="text1"/>
          <w14:textFill>
            <w14:solidFill>
              <w14:schemeClr w14:val="tx1"/>
            </w14:solidFill>
          </w14:textFill>
        </w:rPr>
      </w:pPr>
      <w:bookmarkStart w:id="367" w:name="_Toc218865140"/>
      <w:r>
        <w:rPr>
          <w:rFonts w:hint="eastAsia"/>
          <w:color w:val="000000" w:themeColor="text1"/>
          <w14:textFill>
            <w14:solidFill>
              <w14:schemeClr w14:val="tx1"/>
            </w14:solidFill>
          </w14:textFill>
        </w:rPr>
        <w:t>管理内容和基本要求</w:t>
      </w:r>
      <w:bookmarkEnd w:id="367"/>
    </w:p>
    <w:p w14:paraId="18A1C6E7">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建立合同管理档案，设专人进行合同管理。</w:t>
      </w:r>
    </w:p>
    <w:p w14:paraId="115851E7">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监理单位建立详细的合同履行台账，记录合同执行过程中的关键信息，如工程进度节点完成情况、工程款支付情况、材料设备供应情况等，便于及时掌握合同履行动态。</w:t>
      </w:r>
    </w:p>
    <w:p w14:paraId="044AD76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加强工程质量控制。做好工程材料、中间产品和设备质量检查，施工质量检查，隐蔽工程验收和竣工验收等。</w:t>
      </w:r>
    </w:p>
    <w:p w14:paraId="46370F2B">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加强工程进度控制。审批施工进度计划和月、旬作业计划，分析影响施工进度的因素加强进度控制。</w:t>
      </w:r>
    </w:p>
    <w:p w14:paraId="494DC2A8">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加强工程成本控制。合理、规范、正确工程计量、工程款支付签证，审查工程价款和工程竣工结算等。</w:t>
      </w:r>
    </w:p>
    <w:p w14:paraId="47317F4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监督建设单位和施工单位按照合同约定履行各自义务。</w:t>
      </w:r>
    </w:p>
    <w:p w14:paraId="50ED5F66">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依法解决合同纠纷。</w:t>
      </w:r>
    </w:p>
    <w:p w14:paraId="3D71AF43">
      <w:pPr>
        <w:pStyle w:val="67"/>
        <w:spacing w:before="120" w:after="120"/>
        <w:ind w:left="0"/>
        <w:rPr>
          <w:color w:val="000000" w:themeColor="text1"/>
          <w14:textFill>
            <w14:solidFill>
              <w14:schemeClr w14:val="tx1"/>
            </w14:solidFill>
          </w14:textFill>
        </w:rPr>
      </w:pPr>
      <w:bookmarkStart w:id="368" w:name="_Toc218865141"/>
      <w:r>
        <w:rPr>
          <w:rFonts w:hint="eastAsia"/>
          <w:color w:val="000000" w:themeColor="text1"/>
          <w14:textFill>
            <w14:solidFill>
              <w14:schemeClr w14:val="tx1"/>
            </w14:solidFill>
          </w14:textFill>
        </w:rPr>
        <w:t>工程暂停及复工</w:t>
      </w:r>
      <w:bookmarkEnd w:id="368"/>
    </w:p>
    <w:p w14:paraId="4D5D63B2">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总监理工程师在签发工程暂停令时，可根据停工原因的影响范围和影响程度，确定停工范围并应按施工合同和监理合同的约定签发工程暂停令。</w:t>
      </w:r>
    </w:p>
    <w:p w14:paraId="12C6930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总监理工程师签发工程暂停令应事先征得业主单位同意，在紧急情况下未能事先报告时，应在事后及时向业主单位作出书面报告。</w:t>
      </w:r>
    </w:p>
    <w:p w14:paraId="67028A6B">
      <w:pPr>
        <w:pStyle w:val="67"/>
        <w:spacing w:before="120" w:after="120"/>
        <w:ind w:left="0"/>
        <w:rPr>
          <w:color w:val="000000" w:themeColor="text1"/>
          <w14:textFill>
            <w14:solidFill>
              <w14:schemeClr w14:val="tx1"/>
            </w14:solidFill>
          </w14:textFill>
        </w:rPr>
      </w:pPr>
      <w:bookmarkStart w:id="369" w:name="_Toc218865142"/>
      <w:r>
        <w:rPr>
          <w:rFonts w:hint="eastAsia"/>
          <w:color w:val="000000" w:themeColor="text1"/>
          <w14:textFill>
            <w14:solidFill>
              <w14:schemeClr w14:val="tx1"/>
            </w14:solidFill>
          </w14:textFill>
        </w:rPr>
        <w:t>变更管理</w:t>
      </w:r>
      <w:bookmarkEnd w:id="369"/>
    </w:p>
    <w:p w14:paraId="67850AC7">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当出现工程变更需求时，严格审核变更的必要性和合理性。要求变更提出方提供详细的变更申请报告，说明变更原因、内容、对工程进度和造价的影响等。监理单位组织建设单位、施工单位和设计单位共同对变更进行评估，确保变更符合工程实际需要且不会对工程整体目标造成不利影响。</w:t>
      </w:r>
    </w:p>
    <w:p w14:paraId="75FB6150">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经各方同意的变更，及时办理合同变更手续，签订补充协议。明确变更后的工程内容、工期、价款等关键条款，避免因变更手续不完善引发合同纠纷。</w:t>
      </w:r>
    </w:p>
    <w:p w14:paraId="47D11EEA">
      <w:pPr>
        <w:pStyle w:val="67"/>
        <w:spacing w:before="120" w:after="120"/>
        <w:ind w:left="0"/>
        <w:rPr>
          <w:color w:val="000000" w:themeColor="text1"/>
          <w14:textFill>
            <w14:solidFill>
              <w14:schemeClr w14:val="tx1"/>
            </w14:solidFill>
          </w14:textFill>
        </w:rPr>
      </w:pPr>
      <w:bookmarkStart w:id="370" w:name="_Toc218865143"/>
      <w:r>
        <w:rPr>
          <w:rFonts w:hint="eastAsia"/>
          <w:color w:val="000000" w:themeColor="text1"/>
          <w14:textFill>
            <w14:solidFill>
              <w14:schemeClr w14:val="tx1"/>
            </w14:solidFill>
          </w14:textFill>
        </w:rPr>
        <w:t>索赔管理</w:t>
      </w:r>
      <w:bookmarkEnd w:id="370"/>
    </w:p>
    <w:p w14:paraId="3C9BE3BB">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项目部应加强索赔管理，提请合同双方采取预控、预防索赔事件发生措施。对于已发生的违约事件，应依据施工合同对违约责任和后果做出判断，及时采取有效的纠正、整改等措施，避免不良后果的进一步扩大。</w:t>
      </w:r>
    </w:p>
    <w:p w14:paraId="437C45EA">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索赔单位应针对索赔事件的产生和处理编制索赔报告。</w:t>
      </w:r>
    </w:p>
    <w:p w14:paraId="1192F8B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处理索赔的主要依据应包括法律法规、施工合同、工程技术标准以及索赔事件的证据。</w:t>
      </w:r>
    </w:p>
    <w:p w14:paraId="4E5BCAEF">
      <w:pPr>
        <w:pStyle w:val="67"/>
        <w:spacing w:before="120" w:after="120"/>
        <w:ind w:left="0"/>
        <w:rPr>
          <w:color w:val="000000" w:themeColor="text1"/>
          <w14:textFill>
            <w14:solidFill>
              <w14:schemeClr w14:val="tx1"/>
            </w14:solidFill>
          </w14:textFill>
        </w:rPr>
      </w:pPr>
      <w:bookmarkStart w:id="371" w:name="_Toc218865144"/>
      <w:r>
        <w:rPr>
          <w:rFonts w:hint="eastAsia"/>
          <w:color w:val="000000" w:themeColor="text1"/>
          <w14:textFill>
            <w14:solidFill>
              <w14:schemeClr w14:val="tx1"/>
            </w14:solidFill>
          </w14:textFill>
        </w:rPr>
        <w:t>工程延期及工期延误</w:t>
      </w:r>
      <w:bookmarkEnd w:id="371"/>
      <w:r>
        <w:rPr>
          <w:rFonts w:hint="eastAsia"/>
          <w:color w:val="000000" w:themeColor="text1"/>
          <w14:textFill>
            <w14:solidFill>
              <w14:schemeClr w14:val="tx1"/>
            </w14:solidFill>
          </w14:textFill>
        </w:rPr>
        <w:t xml:space="preserve"> </w:t>
      </w:r>
    </w:p>
    <w:p w14:paraId="32851FD9">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施工单位提出工程延期要求符合施工合同约定的，监理项目部应予以受理。</w:t>
      </w:r>
    </w:p>
    <w:p w14:paraId="3823865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当影响工期事件具有持续性时，监理项目部应对施工单位提交的阶段性工程临时延期报审表进行审查，签署工程临时延期审核意见后报业主单位。当影响工期事件结束后，监理项目部应对施工单位提交的工程最终延期报审表进行审査，签署工程最终延期审核意见后报业主单位。</w:t>
      </w:r>
    </w:p>
    <w:p w14:paraId="45E4E45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监理项目部在作出工程临时延期批准和工程最终延期批准之前，均应与业主单位和施工单位协商。</w:t>
      </w:r>
    </w:p>
    <w:p w14:paraId="79197ED3">
      <w:pPr>
        <w:pStyle w:val="67"/>
        <w:spacing w:before="120" w:after="120"/>
        <w:ind w:left="0"/>
        <w:rPr>
          <w:color w:val="000000" w:themeColor="text1"/>
          <w14:textFill>
            <w14:solidFill>
              <w14:schemeClr w14:val="tx1"/>
            </w14:solidFill>
          </w14:textFill>
        </w:rPr>
      </w:pPr>
      <w:bookmarkStart w:id="372" w:name="_Toc218865145"/>
      <w:r>
        <w:rPr>
          <w:rFonts w:hint="eastAsia"/>
          <w:color w:val="000000" w:themeColor="text1"/>
          <w14:textFill>
            <w14:solidFill>
              <w14:schemeClr w14:val="tx1"/>
            </w14:solidFill>
          </w14:textFill>
        </w:rPr>
        <w:t>施工合同争议及解除管理</w:t>
      </w:r>
      <w:bookmarkEnd w:id="372"/>
    </w:p>
    <w:p w14:paraId="622369F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处理施工合同争议时应进行下列工作：</w:t>
      </w:r>
    </w:p>
    <w:p w14:paraId="03A46E84">
      <w:pPr>
        <w:pStyle w:val="176"/>
        <w:numPr>
          <w:ilvl w:val="0"/>
          <w:numId w:val="56"/>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及时了解合同争议的全部情况，进行调查和取证；</w:t>
      </w:r>
    </w:p>
    <w:p w14:paraId="56306C42">
      <w:pPr>
        <w:pStyle w:val="176"/>
        <w:numPr>
          <w:ilvl w:val="0"/>
          <w:numId w:val="56"/>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及时与合同争议双方磋商；</w:t>
      </w:r>
    </w:p>
    <w:p w14:paraId="1AB6038F">
      <w:pPr>
        <w:pStyle w:val="176"/>
        <w:numPr>
          <w:ilvl w:val="0"/>
          <w:numId w:val="56"/>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提出处理方案，由总监理工程师进行协调；</w:t>
      </w:r>
    </w:p>
    <w:p w14:paraId="53B347C9">
      <w:pPr>
        <w:pStyle w:val="176"/>
        <w:numPr>
          <w:ilvl w:val="0"/>
          <w:numId w:val="56"/>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双方未能达成一致意见时，总监理工程师应提出处理合同争议的意见。</w:t>
      </w:r>
    </w:p>
    <w:p w14:paraId="1FD5C4C3">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在施工合同争议处理过程中，对未达到施工合同约定暂停履行合同条件的应督促业主单位和施工单位继续履行合同，按监理项目部就争议问题做出的暂时决定履行各自的职责；明示双方根据有关法律、法规或规定，不得以争议解决未果为借口，拒绝或拖延按工程施工合同约定应进行的工作。</w:t>
      </w:r>
    </w:p>
    <w:p w14:paraId="66EA1F0A">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总监理工程师签发合同争议处理意见后，在施工合同规定的期限内合同双方未对合同争议处理决定提出异议，在符合施工合同前提下此意见应成为最后决定，合同双方应执行。</w:t>
      </w:r>
    </w:p>
    <w:p w14:paraId="3EB5B74C">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在施工合同争议的仲裁或诉讼过程中，应按仲裁机关或法院要求公正地提供与争议有关的证据。</w:t>
      </w:r>
    </w:p>
    <w:p w14:paraId="5C45B154">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发生施工合同约定事项导致施工合同解除时，监理项目部应配合业主单位处理合同解除的有关事宜。</w:t>
      </w:r>
    </w:p>
    <w:p w14:paraId="78B0D1BB">
      <w:pPr>
        <w:pStyle w:val="96"/>
        <w:spacing w:before="120" w:after="120"/>
        <w:ind w:left="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因业主单位原因导致施工合同解除时，监理项目部应按施工合同约定，与业主单位和施工单位按下列款项协商确定施工单位应得款项，签发工程款支付证书。</w:t>
      </w:r>
    </w:p>
    <w:p w14:paraId="326AFA8E">
      <w:pPr>
        <w:pStyle w:val="67"/>
        <w:spacing w:before="120" w:after="120"/>
        <w:ind w:left="0"/>
        <w:rPr>
          <w:color w:val="000000" w:themeColor="text1"/>
          <w14:textFill>
            <w14:solidFill>
              <w14:schemeClr w14:val="tx1"/>
            </w14:solidFill>
          </w14:textFill>
        </w:rPr>
      </w:pPr>
      <w:bookmarkStart w:id="373" w:name="_Toc218865146"/>
      <w:r>
        <w:rPr>
          <w:rFonts w:hint="eastAsia"/>
          <w:color w:val="000000" w:themeColor="text1"/>
          <w14:textFill>
            <w14:solidFill>
              <w14:schemeClr w14:val="tx1"/>
            </w14:solidFill>
          </w14:textFill>
        </w:rPr>
        <w:t>文件资料管理</w:t>
      </w:r>
      <w:bookmarkEnd w:id="373"/>
    </w:p>
    <w:p w14:paraId="4D1AEABC">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监理日志</w:t>
      </w:r>
    </w:p>
    <w:p w14:paraId="1CABFD46">
      <w:pPr>
        <w:pStyle w:val="176"/>
        <w:numPr>
          <w:ilvl w:val="0"/>
          <w:numId w:val="57"/>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项目监理人员应及时、认真地填写监理日志，总监理工程师应定期检查。</w:t>
      </w:r>
    </w:p>
    <w:p w14:paraId="0D202B24">
      <w:pPr>
        <w:pStyle w:val="176"/>
        <w:numPr>
          <w:ilvl w:val="0"/>
          <w:numId w:val="57"/>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监理日志应如实反映项目监理工作情况，工程实施过程中的质量、进度、投资控制、安全管理、组织协调等情况以及存在的问题。</w:t>
      </w:r>
    </w:p>
    <w:p w14:paraId="2623CD36">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监理月报</w:t>
      </w:r>
    </w:p>
    <w:p w14:paraId="46844EE2">
      <w:pPr>
        <w:pStyle w:val="176"/>
        <w:numPr>
          <w:ilvl w:val="0"/>
          <w:numId w:val="58"/>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监理月报应由总监理工程师组织编制，定期报项目承担单位和监理单位。</w:t>
      </w:r>
    </w:p>
    <w:p w14:paraId="5CD30BC4">
      <w:pPr>
        <w:pStyle w:val="176"/>
        <w:numPr>
          <w:ilvl w:val="0"/>
          <w:numId w:val="58"/>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监理月报应全面反映本月期间的工程进展情况、存在问题和监理工作情况。</w:t>
      </w:r>
    </w:p>
    <w:p w14:paraId="27774BFA">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监理工作总结</w:t>
      </w:r>
    </w:p>
    <w:p w14:paraId="26AA6D45">
      <w:pPr>
        <w:pStyle w:val="176"/>
        <w:numPr>
          <w:ilvl w:val="0"/>
          <w:numId w:val="59"/>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监理工作结束时，项目监理机构应向项目承担单位提交监理工作总结报告。</w:t>
      </w:r>
    </w:p>
    <w:p w14:paraId="732EB36D">
      <w:pPr>
        <w:pStyle w:val="176"/>
        <w:numPr>
          <w:ilvl w:val="0"/>
          <w:numId w:val="59"/>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监理工作总结报告由项目总监理工程师组织编写，在总监理工程师和监理单位技术负责人签字并加盖监理单位公章后向项目承担单位提交。</w:t>
      </w:r>
    </w:p>
    <w:p w14:paraId="61A641C0">
      <w:pPr>
        <w:pStyle w:val="176"/>
        <w:numPr>
          <w:ilvl w:val="0"/>
          <w:numId w:val="59"/>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监理工作总结应包括：工程概况、监理组织、监理合同履行情况、监理工作成效、经验和建议、附件。</w:t>
      </w:r>
    </w:p>
    <w:p w14:paraId="423544FB">
      <w:pPr>
        <w:pStyle w:val="96"/>
        <w:spacing w:before="120" w:after="120"/>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监理资料归档管理</w:t>
      </w:r>
    </w:p>
    <w:p w14:paraId="10A4300C">
      <w:pPr>
        <w:pStyle w:val="176"/>
        <w:numPr>
          <w:ilvl w:val="0"/>
          <w:numId w:val="60"/>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监理资料应在各阶段监理工作结束后及时整理归档，归档资料应真实完整、分类有序。</w:t>
      </w:r>
    </w:p>
    <w:p w14:paraId="05D3EE31">
      <w:pPr>
        <w:pStyle w:val="176"/>
        <w:numPr>
          <w:ilvl w:val="0"/>
          <w:numId w:val="60"/>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监理资料的管理应由总监理工程师负责，并指定专人具体实施。</w:t>
      </w:r>
    </w:p>
    <w:p w14:paraId="2E657943">
      <w:pPr>
        <w:pStyle w:val="176"/>
        <w:numPr>
          <w:ilvl w:val="0"/>
          <w:numId w:val="60"/>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项目预验收合格后，项目监理机构应向承担单位提交完整的监理档案</w:t>
      </w:r>
    </w:p>
    <w:p w14:paraId="05E9C04E">
      <w:pPr>
        <w:pStyle w:val="176"/>
        <w:numPr>
          <w:ilvl w:val="0"/>
          <w:numId w:val="60"/>
        </w:numPr>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监理资料应包括：承包合同文件及委托监理合同、变更资料、监理规划及监理实施细则、本文件规定的表格及相关附件、会议纪要、监理日志、监理月报、监理通知、质量缺陷与事故的处理资料、监理工作总结。</w:t>
      </w:r>
    </w:p>
    <w:p w14:paraId="73833651">
      <w:pPr>
        <w:pStyle w:val="106"/>
        <w:spacing w:before="240" w:after="240"/>
        <w:rPr>
          <w:color w:val="000000" w:themeColor="text1"/>
          <w14:textFill>
            <w14:solidFill>
              <w14:schemeClr w14:val="tx1"/>
            </w14:solidFill>
          </w14:textFill>
        </w:rPr>
      </w:pPr>
      <w:bookmarkStart w:id="374" w:name="_Toc190118277"/>
      <w:bookmarkStart w:id="375" w:name="_Toc218865148"/>
      <w:bookmarkStart w:id="376" w:name="_Toc190676345"/>
      <w:bookmarkStart w:id="377" w:name="_Toc190115288"/>
      <w:bookmarkStart w:id="378" w:name="_Toc218864904"/>
      <w:bookmarkStart w:id="379" w:name="_Toc190119519"/>
      <w:r>
        <w:rPr>
          <w:rFonts w:hint="eastAsia"/>
          <w:color w:val="000000" w:themeColor="text1"/>
          <w14:textFill>
            <w14:solidFill>
              <w14:schemeClr w14:val="tx1"/>
            </w14:solidFill>
          </w14:textFill>
        </w:rPr>
        <w:t>工程维护与养护监理</w:t>
      </w:r>
      <w:bookmarkEnd w:id="374"/>
      <w:bookmarkEnd w:id="375"/>
      <w:bookmarkEnd w:id="376"/>
      <w:bookmarkEnd w:id="377"/>
      <w:bookmarkEnd w:id="378"/>
      <w:bookmarkEnd w:id="379"/>
    </w:p>
    <w:p w14:paraId="0BC7B44B">
      <w:pPr>
        <w:pStyle w:val="107"/>
        <w:spacing w:before="120" w:after="120"/>
        <w:rPr>
          <w:rFonts w:hint="eastAsia" w:ascii="宋体" w:hAnsi="宋体" w:eastAsia="宋体"/>
          <w:color w:val="000000" w:themeColor="text1"/>
          <w14:textFill>
            <w14:solidFill>
              <w14:schemeClr w14:val="tx1"/>
            </w14:solidFill>
          </w14:textFill>
        </w:rPr>
      </w:pPr>
      <w:bookmarkStart w:id="380" w:name="_Toc190115289"/>
      <w:bookmarkStart w:id="381" w:name="_Toc218865149"/>
      <w:r>
        <w:rPr>
          <w:rFonts w:hint="eastAsia" w:ascii="宋体" w:hAnsi="宋体" w:eastAsia="宋体"/>
          <w:color w:val="000000" w:themeColor="text1"/>
          <w14:textFill>
            <w14:solidFill>
              <w14:schemeClr w14:val="tx1"/>
            </w14:solidFill>
          </w14:textFill>
        </w:rPr>
        <w:t>施工单位提交工程维护与养护计划后，监理单位仔细审查计划内容是否完整。工程监理合同应约定工程维护与养护期限，工程质量维护与养护期限一般为1年，最长不超过3年，应依据监理合同中约定维护与养护期内监理工作的时间、范围和内容开展监理工作。</w:t>
      </w:r>
      <w:bookmarkEnd w:id="380"/>
      <w:bookmarkEnd w:id="381"/>
    </w:p>
    <w:p w14:paraId="075C6642">
      <w:pPr>
        <w:pStyle w:val="107"/>
        <w:spacing w:before="120" w:after="120"/>
        <w:rPr>
          <w:rFonts w:hint="eastAsia" w:ascii="宋体" w:hAnsi="宋体" w:eastAsia="宋体"/>
          <w:color w:val="000000" w:themeColor="text1"/>
          <w14:textFill>
            <w14:solidFill>
              <w14:schemeClr w14:val="tx1"/>
            </w14:solidFill>
          </w14:textFill>
        </w:rPr>
      </w:pPr>
      <w:bookmarkStart w:id="382" w:name="_Toc218865150"/>
      <w:bookmarkStart w:id="383" w:name="_Toc190115290"/>
      <w:r>
        <w:rPr>
          <w:rFonts w:hint="eastAsia" w:ascii="宋体" w:hAnsi="宋体" w:eastAsia="宋体"/>
          <w:color w:val="000000" w:themeColor="text1"/>
          <w14:textFill>
            <w14:solidFill>
              <w14:schemeClr w14:val="tx1"/>
            </w14:solidFill>
          </w14:textFill>
        </w:rPr>
        <w:t>按有关规定和施工合同约定，在合同工程移交书中注明保修期的起算日期以及工程维护与养护期工作内容。</w:t>
      </w:r>
      <w:bookmarkEnd w:id="382"/>
      <w:bookmarkEnd w:id="383"/>
    </w:p>
    <w:p w14:paraId="7ECBB09D">
      <w:pPr>
        <w:pStyle w:val="107"/>
        <w:spacing w:before="120" w:after="120"/>
        <w:rPr>
          <w:rFonts w:hint="eastAsia" w:ascii="宋体" w:hAnsi="宋体" w:eastAsia="宋体"/>
          <w:color w:val="000000" w:themeColor="text1"/>
          <w14:textFill>
            <w14:solidFill>
              <w14:schemeClr w14:val="tx1"/>
            </w14:solidFill>
          </w14:textFill>
        </w:rPr>
      </w:pPr>
      <w:bookmarkStart w:id="384" w:name="_Toc190115291"/>
      <w:bookmarkStart w:id="385" w:name="_Toc218865151"/>
      <w:r>
        <w:rPr>
          <w:rFonts w:hint="eastAsia" w:ascii="宋体" w:hAnsi="宋体" w:eastAsia="宋体"/>
          <w:color w:val="000000" w:themeColor="text1"/>
          <w14:textFill>
            <w14:solidFill>
              <w14:schemeClr w14:val="tx1"/>
            </w14:solidFill>
          </w14:textFill>
        </w:rPr>
        <w:t>工程维护与养护期内应检查施工单位对竣工验收提出的工程质量缺陷或需返工处理的工程项目整改情况；督促施工单位按工程维护与养护实施方案开展工作，检查施工单位工程维护与养护实施以及完成工程维护与养护目标任务情况。</w:t>
      </w:r>
      <w:bookmarkEnd w:id="384"/>
      <w:bookmarkEnd w:id="385"/>
    </w:p>
    <w:p w14:paraId="6743718A">
      <w:pPr>
        <w:pStyle w:val="107"/>
        <w:spacing w:before="120" w:after="120"/>
        <w:rPr>
          <w:rFonts w:hint="eastAsia" w:ascii="宋体" w:hAnsi="宋体" w:eastAsia="宋体"/>
          <w:color w:val="000000" w:themeColor="text1"/>
          <w14:textFill>
            <w14:solidFill>
              <w14:schemeClr w14:val="tx1"/>
            </w14:solidFill>
          </w14:textFill>
        </w:rPr>
      </w:pPr>
      <w:bookmarkStart w:id="386" w:name="_Toc190115292"/>
      <w:bookmarkStart w:id="387" w:name="_Toc218865152"/>
      <w:r>
        <w:rPr>
          <w:rFonts w:hint="eastAsia" w:ascii="宋体" w:hAnsi="宋体" w:eastAsia="宋体"/>
          <w:color w:val="000000" w:themeColor="text1"/>
          <w14:textFill>
            <w14:solidFill>
              <w14:schemeClr w14:val="tx1"/>
            </w14:solidFill>
          </w14:textFill>
        </w:rPr>
        <w:t>监理单位应对造成工程质量缺陷的原因进行调查分析，确定责任方。对于非施工单位责任造成的工程质量缺陷返修，专业监理工程师应审核返修的工程数量和费用，由总监理工程师签署返修工程验工计价单，报业主单位审定。</w:t>
      </w:r>
      <w:bookmarkEnd w:id="386"/>
      <w:bookmarkEnd w:id="387"/>
    </w:p>
    <w:p w14:paraId="2167BABD">
      <w:pPr>
        <w:pStyle w:val="107"/>
        <w:spacing w:before="120" w:after="120"/>
        <w:rPr>
          <w:rFonts w:hint="eastAsia" w:ascii="宋体" w:hAnsi="宋体" w:eastAsia="宋体"/>
          <w:color w:val="000000" w:themeColor="text1"/>
          <w14:textFill>
            <w14:solidFill>
              <w14:schemeClr w14:val="tx1"/>
            </w14:solidFill>
          </w14:textFill>
        </w:rPr>
      </w:pPr>
      <w:bookmarkStart w:id="388" w:name="_Toc218865153"/>
      <w:bookmarkStart w:id="389" w:name="_Toc190115293"/>
      <w:r>
        <w:rPr>
          <w:rFonts w:hint="eastAsia" w:ascii="宋体" w:hAnsi="宋体" w:eastAsia="宋体"/>
          <w:color w:val="000000" w:themeColor="text1"/>
          <w14:textFill>
            <w14:solidFill>
              <w14:schemeClr w14:val="tx1"/>
            </w14:solidFill>
          </w14:textFill>
        </w:rPr>
        <w:t>在维护与养护周期内，进行阶段性验收；在整个维护与养护期结束后，进行全面竣工验收。</w:t>
      </w:r>
      <w:bookmarkEnd w:id="388"/>
      <w:bookmarkEnd w:id="389"/>
    </w:p>
    <w:p w14:paraId="2373A4F3">
      <w:pPr>
        <w:pStyle w:val="107"/>
        <w:spacing w:before="120" w:after="120"/>
        <w:rPr>
          <w:rFonts w:hint="eastAsia" w:ascii="宋体" w:hAnsi="宋体" w:eastAsia="宋体"/>
          <w:color w:val="000000" w:themeColor="text1"/>
          <w14:textFill>
            <w14:solidFill>
              <w14:schemeClr w14:val="tx1"/>
            </w14:solidFill>
          </w14:textFill>
        </w:rPr>
      </w:pPr>
      <w:bookmarkStart w:id="390" w:name="_Toc190115294"/>
      <w:bookmarkStart w:id="391" w:name="_Toc218865154"/>
      <w:r>
        <w:rPr>
          <w:rFonts w:hint="eastAsia" w:ascii="宋体" w:hAnsi="宋体" w:eastAsia="宋体"/>
          <w:color w:val="000000" w:themeColor="text1"/>
          <w14:textFill>
            <w14:solidFill>
              <w14:schemeClr w14:val="tx1"/>
            </w14:solidFill>
          </w14:textFill>
        </w:rPr>
        <w:t>验收合格后，对施工单位报送的工程交接申请表进行审查和签认，办理付款签证。</w:t>
      </w:r>
      <w:bookmarkEnd w:id="390"/>
      <w:bookmarkEnd w:id="391"/>
    </w:p>
    <w:p w14:paraId="268BD246">
      <w:pPr>
        <w:pStyle w:val="107"/>
        <w:spacing w:before="120" w:after="120"/>
        <w:rPr>
          <w:rFonts w:hint="eastAsia" w:ascii="宋体" w:hAnsi="宋体" w:eastAsia="宋体"/>
          <w:color w:val="000000" w:themeColor="text1"/>
          <w14:textFill>
            <w14:solidFill>
              <w14:schemeClr w14:val="tx1"/>
            </w14:solidFill>
          </w14:textFill>
        </w:rPr>
      </w:pPr>
      <w:bookmarkStart w:id="392" w:name="_Toc218865155"/>
      <w:bookmarkStart w:id="393" w:name="_Toc190115295"/>
      <w:r>
        <w:rPr>
          <w:rFonts w:hint="eastAsia" w:ascii="宋体" w:hAnsi="宋体" w:eastAsia="宋体"/>
          <w:color w:val="000000" w:themeColor="text1"/>
          <w14:textFill>
            <w14:solidFill>
              <w14:schemeClr w14:val="tx1"/>
            </w14:solidFill>
          </w14:textFill>
        </w:rPr>
        <w:t>工程维护与养护期间应做好监理工作记录。</w:t>
      </w:r>
      <w:bookmarkEnd w:id="392"/>
      <w:bookmarkEnd w:id="393"/>
    </w:p>
    <w:p w14:paraId="5D0E92A8">
      <w:pPr>
        <w:pStyle w:val="58"/>
        <w:ind w:firstLine="420"/>
        <w:rPr>
          <w:color w:val="000000" w:themeColor="text1"/>
          <w14:textFill>
            <w14:solidFill>
              <w14:schemeClr w14:val="tx1"/>
            </w14:solidFill>
          </w14:textFill>
        </w:rPr>
      </w:pPr>
    </w:p>
    <w:p w14:paraId="131D1EF6">
      <w:pPr>
        <w:pStyle w:val="58"/>
        <w:ind w:firstLine="420"/>
        <w:rPr>
          <w:color w:val="000000" w:themeColor="text1"/>
          <w14:textFill>
            <w14:solidFill>
              <w14:schemeClr w14:val="tx1"/>
            </w14:solidFill>
          </w14:textFill>
        </w:rPr>
        <w:sectPr>
          <w:pgSz w:w="11906" w:h="16838"/>
          <w:pgMar w:top="1928" w:right="1134" w:bottom="1134" w:left="1134" w:header="1418" w:footer="1134" w:gutter="284"/>
          <w:pgNumType w:start="1"/>
          <w:cols w:space="425" w:num="1"/>
          <w:formProt w:val="0"/>
          <w:docGrid w:linePitch="312" w:charSpace="0"/>
        </w:sectPr>
      </w:pPr>
    </w:p>
    <w:bookmarkEnd w:id="27"/>
    <w:p w14:paraId="5F39745E">
      <w:pPr>
        <w:pStyle w:val="200"/>
        <w:rPr>
          <w:rFonts w:hint="eastAsia"/>
          <w:vanish w:val="0"/>
          <w:color w:val="000000" w:themeColor="text1"/>
          <w14:textFill>
            <w14:solidFill>
              <w14:schemeClr w14:val="tx1"/>
            </w14:solidFill>
          </w14:textFill>
        </w:rPr>
      </w:pPr>
      <w:bookmarkStart w:id="394" w:name="BookMark5"/>
    </w:p>
    <w:p w14:paraId="3A323269">
      <w:pPr>
        <w:pStyle w:val="201"/>
        <w:rPr>
          <w:vanish w:val="0"/>
          <w:color w:val="000000" w:themeColor="text1"/>
          <w14:textFill>
            <w14:solidFill>
              <w14:schemeClr w14:val="tx1"/>
            </w14:solidFill>
          </w14:textFill>
        </w:rPr>
      </w:pPr>
    </w:p>
    <w:p w14:paraId="32C4AE14">
      <w:pPr>
        <w:pStyle w:val="78"/>
        <w:spacing w:after="120"/>
        <w:rPr>
          <w:color w:val="000000" w:themeColor="text1"/>
          <w14:textFill>
            <w14:solidFill>
              <w14:schemeClr w14:val="tx1"/>
            </w14:solidFill>
          </w14:textFill>
        </w:rPr>
      </w:pPr>
      <w:r>
        <w:rPr>
          <w:color w:val="000000" w:themeColor="text1"/>
          <w14:textFill>
            <w14:solidFill>
              <w14:schemeClr w14:val="tx1"/>
            </w14:solidFill>
          </w14:textFill>
        </w:rPr>
        <w:br w:type="textWrapping"/>
      </w:r>
      <w:bookmarkStart w:id="395" w:name="_Toc190115296"/>
      <w:bookmarkStart w:id="396" w:name="_Toc190676346"/>
      <w:bookmarkStart w:id="397" w:name="_Toc218865156"/>
      <w:bookmarkStart w:id="398" w:name="_Toc190119520"/>
      <w:bookmarkStart w:id="399" w:name="_Toc190118278"/>
      <w:bookmarkStart w:id="400" w:name="_Toc218864905"/>
      <w:r>
        <w:rPr>
          <w:rFonts w:hint="eastAsia"/>
          <w:color w:val="000000" w:themeColor="text1"/>
          <w14:textFill>
            <w14:solidFill>
              <w14:schemeClr w14:val="tx1"/>
            </w14:solidFill>
          </w14:textFill>
        </w:rPr>
        <w:t>（资料性）</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监理工作规划的主要内容</w:t>
      </w:r>
      <w:bookmarkEnd w:id="395"/>
      <w:bookmarkEnd w:id="396"/>
      <w:bookmarkEnd w:id="397"/>
      <w:bookmarkEnd w:id="398"/>
      <w:bookmarkEnd w:id="399"/>
      <w:bookmarkEnd w:id="400"/>
    </w:p>
    <w:p w14:paraId="3E56F721">
      <w:pPr>
        <w:pStyle w:val="80"/>
        <w:spacing w:before="240" w:beforeLines="100" w:after="240" w:afterLines="100"/>
        <w:rPr>
          <w:color w:val="000000" w:themeColor="text1"/>
          <w14:textFill>
            <w14:solidFill>
              <w14:schemeClr w14:val="tx1"/>
            </w14:solidFill>
          </w14:textFill>
        </w:rPr>
      </w:pPr>
      <w:bookmarkStart w:id="401" w:name="_Toc190115297"/>
      <w:bookmarkStart w:id="402" w:name="_Toc218865157"/>
      <w:r>
        <w:rPr>
          <w:rFonts w:hint="eastAsia"/>
          <w:color w:val="000000" w:themeColor="text1"/>
          <w14:textFill>
            <w14:solidFill>
              <w14:schemeClr w14:val="tx1"/>
            </w14:solidFill>
          </w14:textFill>
        </w:rPr>
        <w:t>总则</w:t>
      </w:r>
      <w:bookmarkEnd w:id="401"/>
      <w:bookmarkEnd w:id="402"/>
    </w:p>
    <w:p w14:paraId="295379DE">
      <w:pPr>
        <w:pStyle w:val="81"/>
        <w:spacing w:before="120" w:after="120"/>
        <w:ind w:left="0"/>
        <w:rPr>
          <w:rFonts w:hint="eastAsia" w:ascii="宋体" w:hAnsi="宋体" w:eastAsia="宋体"/>
          <w:color w:val="000000" w:themeColor="text1"/>
          <w14:textFill>
            <w14:solidFill>
              <w14:schemeClr w14:val="tx1"/>
            </w14:solidFill>
          </w14:textFill>
        </w:rPr>
      </w:pPr>
      <w:bookmarkStart w:id="403" w:name="_Toc218865158"/>
      <w:r>
        <w:rPr>
          <w:rFonts w:hint="eastAsia" w:ascii="宋体" w:hAnsi="宋体" w:eastAsia="宋体"/>
          <w:color w:val="000000" w:themeColor="text1"/>
          <w14:textFill>
            <w14:solidFill>
              <w14:schemeClr w14:val="tx1"/>
            </w14:solidFill>
          </w14:textFill>
        </w:rPr>
        <w:t>工程基本概况。工程名称、性质、等级、建设地点、自然及生态环境条件、外部环境：工程内容及规模、特点；工程目标。</w:t>
      </w:r>
      <w:bookmarkEnd w:id="403"/>
    </w:p>
    <w:p w14:paraId="0276FB11">
      <w:pPr>
        <w:pStyle w:val="81"/>
        <w:spacing w:before="120" w:after="120"/>
        <w:ind w:left="0"/>
        <w:rPr>
          <w:rFonts w:hint="eastAsia" w:ascii="宋体" w:hAnsi="宋体" w:eastAsia="宋体"/>
          <w:color w:val="000000" w:themeColor="text1"/>
          <w14:textFill>
            <w14:solidFill>
              <w14:schemeClr w14:val="tx1"/>
            </w14:solidFill>
          </w14:textFill>
        </w:rPr>
      </w:pPr>
      <w:bookmarkStart w:id="404" w:name="_Toc218865159"/>
      <w:r>
        <w:rPr>
          <w:rFonts w:hint="eastAsia" w:ascii="宋体" w:hAnsi="宋体" w:eastAsia="宋体"/>
          <w:color w:val="000000" w:themeColor="text1"/>
          <w14:textFill>
            <w14:solidFill>
              <w14:schemeClr w14:val="tx1"/>
            </w14:solidFill>
          </w14:textFill>
        </w:rPr>
        <w:t>监理工作目标。工程总投资及组成、计划工期、项目管理目标、质量控制目标、进度控制目标、造价控制目标、安全控制目标、合同管理目标、资料管理目标、文明施工管理目标、生态环境及自然资源保护目标、工作协调管理目标等。</w:t>
      </w:r>
      <w:bookmarkEnd w:id="404"/>
    </w:p>
    <w:p w14:paraId="298A5E3E">
      <w:pPr>
        <w:pStyle w:val="81"/>
        <w:spacing w:before="120" w:after="120"/>
        <w:ind w:left="0"/>
        <w:rPr>
          <w:rFonts w:hint="eastAsia" w:ascii="宋体" w:hAnsi="宋体" w:eastAsia="宋体"/>
          <w:color w:val="000000" w:themeColor="text1"/>
          <w14:textFill>
            <w14:solidFill>
              <w14:schemeClr w14:val="tx1"/>
            </w14:solidFill>
          </w14:textFill>
        </w:rPr>
      </w:pPr>
      <w:bookmarkStart w:id="405" w:name="_Toc218865160"/>
      <w:r>
        <w:rPr>
          <w:rFonts w:hint="eastAsia" w:ascii="宋体" w:hAnsi="宋体" w:eastAsia="宋体"/>
          <w:color w:val="000000" w:themeColor="text1"/>
          <w14:textFill>
            <w14:solidFill>
              <w14:schemeClr w14:val="tx1"/>
            </w14:solidFill>
          </w14:textFill>
        </w:rPr>
        <w:t>工程建设组织。工程主管部门、业主单位、勘查单位、设计单位、施工单位、监理单位、供货单位、审计 (跟踪审计) 单位。</w:t>
      </w:r>
      <w:bookmarkEnd w:id="405"/>
    </w:p>
    <w:p w14:paraId="3C4E4AAA">
      <w:pPr>
        <w:pStyle w:val="81"/>
        <w:spacing w:before="120" w:after="120"/>
        <w:ind w:left="0"/>
        <w:rPr>
          <w:rFonts w:hint="eastAsia" w:ascii="宋体" w:hAnsi="宋体" w:eastAsia="宋体"/>
          <w:color w:val="000000" w:themeColor="text1"/>
          <w14:textFill>
            <w14:solidFill>
              <w14:schemeClr w14:val="tx1"/>
            </w14:solidFill>
          </w14:textFill>
        </w:rPr>
      </w:pPr>
      <w:bookmarkStart w:id="406" w:name="_Toc218865161"/>
      <w:r>
        <w:rPr>
          <w:rFonts w:hint="eastAsia" w:ascii="宋体" w:hAnsi="宋体" w:eastAsia="宋体"/>
          <w:color w:val="000000" w:themeColor="text1"/>
          <w14:textFill>
            <w14:solidFill>
              <w14:schemeClr w14:val="tx1"/>
            </w14:solidFill>
          </w14:textFill>
        </w:rPr>
        <w:t>监理工作范围、内容。业主单位委托监理的工作范围和服务内容。</w:t>
      </w:r>
      <w:bookmarkEnd w:id="406"/>
    </w:p>
    <w:p w14:paraId="229339F2">
      <w:pPr>
        <w:pStyle w:val="81"/>
        <w:spacing w:before="120" w:after="120"/>
        <w:ind w:left="0"/>
        <w:rPr>
          <w:rFonts w:hint="eastAsia" w:ascii="宋体" w:hAnsi="宋体" w:eastAsia="宋体"/>
          <w:color w:val="000000" w:themeColor="text1"/>
          <w14:textFill>
            <w14:solidFill>
              <w14:schemeClr w14:val="tx1"/>
            </w14:solidFill>
          </w14:textFill>
        </w:rPr>
      </w:pPr>
      <w:bookmarkStart w:id="407" w:name="_Toc218865162"/>
      <w:r>
        <w:rPr>
          <w:rFonts w:hint="eastAsia" w:ascii="宋体" w:hAnsi="宋体" w:eastAsia="宋体"/>
          <w:color w:val="000000" w:themeColor="text1"/>
          <w14:textFill>
            <w14:solidFill>
              <w14:schemeClr w14:val="tx1"/>
            </w14:solidFill>
          </w14:textFill>
        </w:rPr>
        <w:t>监理依据。开展监理工作所依据的法律、法规、规章；国家及有关部门颁发的有关技术标准、批准文件；有关合同、勘查文件、设计文件、工程监测文件等。</w:t>
      </w:r>
      <w:bookmarkEnd w:id="407"/>
    </w:p>
    <w:p w14:paraId="0522B8C2">
      <w:pPr>
        <w:pStyle w:val="81"/>
        <w:spacing w:before="120" w:after="120"/>
        <w:ind w:left="0"/>
        <w:rPr>
          <w:rFonts w:hint="eastAsia" w:ascii="宋体" w:hAnsi="宋体" w:eastAsia="宋体"/>
          <w:color w:val="000000" w:themeColor="text1"/>
          <w14:textFill>
            <w14:solidFill>
              <w14:schemeClr w14:val="tx1"/>
            </w14:solidFill>
          </w14:textFill>
        </w:rPr>
      </w:pPr>
      <w:bookmarkStart w:id="408" w:name="_Toc218865163"/>
      <w:r>
        <w:rPr>
          <w:rFonts w:hint="eastAsia" w:ascii="宋体" w:hAnsi="宋体" w:eastAsia="宋体"/>
          <w:color w:val="000000" w:themeColor="text1"/>
          <w14:textFill>
            <w14:solidFill>
              <w14:schemeClr w14:val="tx1"/>
            </w14:solidFill>
          </w14:textFill>
        </w:rPr>
        <w:t>监理组织。监理项目部组织形式与部门设置，部门分工与协作，主要监理人员的配置和岗位职责等。</w:t>
      </w:r>
      <w:bookmarkEnd w:id="408"/>
    </w:p>
    <w:p w14:paraId="201694AA">
      <w:pPr>
        <w:pStyle w:val="81"/>
        <w:spacing w:before="120" w:after="120"/>
        <w:ind w:left="0"/>
        <w:rPr>
          <w:rFonts w:hint="eastAsia" w:ascii="宋体" w:hAnsi="宋体" w:eastAsia="宋体"/>
          <w:color w:val="000000" w:themeColor="text1"/>
          <w14:textFill>
            <w14:solidFill>
              <w14:schemeClr w14:val="tx1"/>
            </w14:solidFill>
          </w14:textFill>
        </w:rPr>
      </w:pPr>
      <w:bookmarkStart w:id="409" w:name="_Toc218865164"/>
      <w:r>
        <w:rPr>
          <w:rFonts w:hint="eastAsia" w:ascii="宋体" w:hAnsi="宋体" w:eastAsia="宋体"/>
          <w:color w:val="000000" w:themeColor="text1"/>
          <w14:textFill>
            <w14:solidFill>
              <w14:schemeClr w14:val="tx1"/>
            </w14:solidFill>
          </w14:textFill>
        </w:rPr>
        <w:t>监理工作程序。</w:t>
      </w:r>
      <w:bookmarkEnd w:id="409"/>
    </w:p>
    <w:p w14:paraId="1D51FB5A">
      <w:pPr>
        <w:pStyle w:val="81"/>
        <w:spacing w:before="120" w:after="120"/>
        <w:ind w:left="0"/>
        <w:rPr>
          <w:rFonts w:hint="eastAsia" w:ascii="宋体" w:hAnsi="宋体" w:eastAsia="宋体"/>
          <w:color w:val="000000" w:themeColor="text1"/>
          <w14:textFill>
            <w14:solidFill>
              <w14:schemeClr w14:val="tx1"/>
            </w14:solidFill>
          </w14:textFill>
        </w:rPr>
      </w:pPr>
      <w:bookmarkStart w:id="410" w:name="_Toc218865165"/>
      <w:r>
        <w:rPr>
          <w:rFonts w:hint="eastAsia" w:ascii="宋体" w:hAnsi="宋体" w:eastAsia="宋体"/>
          <w:color w:val="000000" w:themeColor="text1"/>
          <w14:textFill>
            <w14:solidFill>
              <w14:schemeClr w14:val="tx1"/>
            </w14:solidFill>
          </w14:textFill>
        </w:rPr>
        <w:t>监理工作方法和制度。制定技术文件审核与审批、工程质量检验、工程计量与付款签证、会议、施工现场紧急情况处理、监理工作报告、监理工程验收等方面的监理工作具体方法和制度。</w:t>
      </w:r>
      <w:bookmarkEnd w:id="410"/>
    </w:p>
    <w:p w14:paraId="6D246B02">
      <w:pPr>
        <w:pStyle w:val="81"/>
        <w:spacing w:before="120" w:after="120"/>
        <w:ind w:left="0"/>
        <w:rPr>
          <w:rFonts w:hint="eastAsia" w:ascii="宋体" w:hAnsi="宋体" w:eastAsia="宋体"/>
          <w:color w:val="000000" w:themeColor="text1"/>
          <w14:textFill>
            <w14:solidFill>
              <w14:schemeClr w14:val="tx1"/>
            </w14:solidFill>
          </w14:textFill>
        </w:rPr>
      </w:pPr>
      <w:bookmarkStart w:id="411" w:name="_Toc218865166"/>
      <w:r>
        <w:rPr>
          <w:rFonts w:hint="eastAsia" w:ascii="宋体" w:hAnsi="宋体" w:eastAsia="宋体"/>
          <w:color w:val="000000" w:themeColor="text1"/>
          <w14:textFill>
            <w14:solidFill>
              <w14:schemeClr w14:val="tx1"/>
            </w14:solidFill>
          </w14:textFill>
        </w:rPr>
        <w:t>监理人员守则和奖惩制度。</w:t>
      </w:r>
      <w:bookmarkEnd w:id="411"/>
    </w:p>
    <w:p w14:paraId="292A1839">
      <w:pPr>
        <w:pStyle w:val="80"/>
        <w:spacing w:before="240" w:beforeLines="100" w:after="240" w:afterLines="100"/>
        <w:rPr>
          <w:color w:val="000000" w:themeColor="text1"/>
          <w14:textFill>
            <w14:solidFill>
              <w14:schemeClr w14:val="tx1"/>
            </w14:solidFill>
          </w14:textFill>
        </w:rPr>
      </w:pPr>
      <w:bookmarkStart w:id="412" w:name="_Toc190115298"/>
      <w:bookmarkStart w:id="413" w:name="_Toc218865167"/>
      <w:r>
        <w:rPr>
          <w:rFonts w:hint="eastAsia"/>
          <w:color w:val="000000" w:themeColor="text1"/>
          <w14:textFill>
            <w14:solidFill>
              <w14:schemeClr w14:val="tx1"/>
            </w14:solidFill>
          </w14:textFill>
        </w:rPr>
        <w:t>工程质量控制</w:t>
      </w:r>
      <w:bookmarkEnd w:id="412"/>
      <w:bookmarkEnd w:id="413"/>
    </w:p>
    <w:p w14:paraId="4EF01D25">
      <w:pPr>
        <w:pStyle w:val="81"/>
        <w:spacing w:before="120" w:after="120"/>
        <w:ind w:left="0"/>
        <w:rPr>
          <w:rFonts w:hint="eastAsia" w:ascii="宋体" w:hAnsi="宋体" w:eastAsia="宋体"/>
          <w:color w:val="000000" w:themeColor="text1"/>
          <w14:textFill>
            <w14:solidFill>
              <w14:schemeClr w14:val="tx1"/>
            </w14:solidFill>
          </w14:textFill>
        </w:rPr>
      </w:pPr>
      <w:bookmarkStart w:id="414" w:name="_Toc218865168"/>
      <w:r>
        <w:rPr>
          <w:rFonts w:hint="eastAsia" w:ascii="宋体" w:hAnsi="宋体" w:eastAsia="宋体"/>
          <w:color w:val="000000" w:themeColor="text1"/>
          <w14:textFill>
            <w14:solidFill>
              <w14:schemeClr w14:val="tx1"/>
            </w14:solidFill>
          </w14:textFill>
        </w:rPr>
        <w:t>工程质量控制原则。</w:t>
      </w:r>
      <w:bookmarkEnd w:id="414"/>
    </w:p>
    <w:p w14:paraId="6C9AF77F">
      <w:pPr>
        <w:pStyle w:val="81"/>
        <w:spacing w:before="120" w:after="120"/>
        <w:ind w:left="0"/>
        <w:rPr>
          <w:rFonts w:hint="eastAsia" w:ascii="宋体" w:hAnsi="宋体" w:eastAsia="宋体"/>
          <w:color w:val="000000" w:themeColor="text1"/>
          <w14:textFill>
            <w14:solidFill>
              <w14:schemeClr w14:val="tx1"/>
            </w14:solidFill>
          </w14:textFill>
        </w:rPr>
      </w:pPr>
      <w:bookmarkStart w:id="415" w:name="_Toc218865169"/>
      <w:r>
        <w:rPr>
          <w:rFonts w:hint="eastAsia" w:ascii="宋体" w:hAnsi="宋体" w:eastAsia="宋体"/>
          <w:color w:val="000000" w:themeColor="text1"/>
          <w14:textFill>
            <w14:solidFill>
              <w14:schemeClr w14:val="tx1"/>
            </w14:solidFill>
          </w14:textFill>
        </w:rPr>
        <w:t>工程质量控制目标。根据有关规定、工程设计和合同文件，明确各项工作质量要求和目标。</w:t>
      </w:r>
      <w:bookmarkEnd w:id="415"/>
    </w:p>
    <w:p w14:paraId="1015A1ED">
      <w:pPr>
        <w:pStyle w:val="81"/>
        <w:spacing w:before="120" w:after="120"/>
        <w:ind w:left="0"/>
        <w:rPr>
          <w:rFonts w:hint="eastAsia" w:ascii="宋体" w:hAnsi="宋体" w:eastAsia="宋体"/>
          <w:color w:val="000000" w:themeColor="text1"/>
          <w14:textFill>
            <w14:solidFill>
              <w14:schemeClr w14:val="tx1"/>
            </w14:solidFill>
          </w14:textFill>
        </w:rPr>
      </w:pPr>
      <w:bookmarkStart w:id="416" w:name="_Toc218865170"/>
      <w:r>
        <w:rPr>
          <w:rFonts w:hint="eastAsia" w:ascii="宋体" w:hAnsi="宋体" w:eastAsia="宋体"/>
          <w:color w:val="000000" w:themeColor="text1"/>
          <w14:textFill>
            <w14:solidFill>
              <w14:schemeClr w14:val="tx1"/>
            </w14:solidFill>
          </w14:textFill>
        </w:rPr>
        <w:t>工程质量控制内容。根据监理合同和相关标准，明确监理项目部质量控制工作内容和任务。</w:t>
      </w:r>
      <w:bookmarkEnd w:id="416"/>
    </w:p>
    <w:p w14:paraId="28F1AC09">
      <w:pPr>
        <w:pStyle w:val="81"/>
        <w:spacing w:before="120" w:after="120"/>
        <w:ind w:left="0"/>
        <w:rPr>
          <w:rFonts w:hint="eastAsia" w:ascii="宋体" w:hAnsi="宋体" w:eastAsia="宋体"/>
          <w:color w:val="000000" w:themeColor="text1"/>
          <w14:textFill>
            <w14:solidFill>
              <w14:schemeClr w14:val="tx1"/>
            </w14:solidFill>
          </w14:textFill>
        </w:rPr>
      </w:pPr>
      <w:bookmarkStart w:id="417" w:name="_Toc218865171"/>
      <w:r>
        <w:rPr>
          <w:rFonts w:hint="eastAsia" w:ascii="宋体" w:hAnsi="宋体" w:eastAsia="宋体"/>
          <w:color w:val="000000" w:themeColor="text1"/>
          <w14:textFill>
            <w14:solidFill>
              <w14:schemeClr w14:val="tx1"/>
            </w14:solidFill>
          </w14:textFill>
        </w:rPr>
        <w:t>工程质量控制监理人员配备计划和职责。</w:t>
      </w:r>
      <w:bookmarkEnd w:id="417"/>
    </w:p>
    <w:p w14:paraId="5A618BD1">
      <w:pPr>
        <w:pStyle w:val="81"/>
        <w:spacing w:before="120" w:after="120"/>
        <w:ind w:left="0"/>
        <w:rPr>
          <w:rFonts w:hint="eastAsia" w:ascii="宋体" w:hAnsi="宋体" w:eastAsia="宋体"/>
          <w:color w:val="000000" w:themeColor="text1"/>
          <w14:textFill>
            <w14:solidFill>
              <w14:schemeClr w14:val="tx1"/>
            </w14:solidFill>
          </w14:textFill>
        </w:rPr>
      </w:pPr>
      <w:bookmarkStart w:id="418" w:name="_Toc218865172"/>
      <w:r>
        <w:rPr>
          <w:rFonts w:hint="eastAsia" w:ascii="宋体" w:hAnsi="宋体" w:eastAsia="宋体"/>
          <w:color w:val="000000" w:themeColor="text1"/>
          <w14:textFill>
            <w14:solidFill>
              <w14:schemeClr w14:val="tx1"/>
            </w14:solidFill>
          </w14:textFill>
        </w:rPr>
        <w:t>工程质量控制措施。明确质量控制程序和方法，质量控制点、质量控制重点与难点</w:t>
      </w:r>
      <w:bookmarkEnd w:id="418"/>
    </w:p>
    <w:p w14:paraId="6B3DB3C1">
      <w:pPr>
        <w:pStyle w:val="81"/>
        <w:spacing w:before="120" w:after="120"/>
        <w:ind w:left="0"/>
        <w:rPr>
          <w:rFonts w:hint="eastAsia" w:ascii="宋体" w:hAnsi="宋体" w:eastAsia="宋体"/>
          <w:color w:val="000000" w:themeColor="text1"/>
          <w14:textFill>
            <w14:solidFill>
              <w14:schemeClr w14:val="tx1"/>
            </w14:solidFill>
          </w14:textFill>
        </w:rPr>
      </w:pPr>
      <w:bookmarkStart w:id="419" w:name="_Toc218865173"/>
      <w:r>
        <w:rPr>
          <w:rFonts w:hint="eastAsia" w:ascii="宋体" w:hAnsi="宋体" w:eastAsia="宋体"/>
          <w:color w:val="000000" w:themeColor="text1"/>
          <w14:textFill>
            <w14:solidFill>
              <w14:schemeClr w14:val="tx1"/>
            </w14:solidFill>
          </w14:textFill>
        </w:rPr>
        <w:t>工程质量控制制度。</w:t>
      </w:r>
      <w:bookmarkEnd w:id="419"/>
    </w:p>
    <w:p w14:paraId="3925E35B">
      <w:pPr>
        <w:pStyle w:val="80"/>
        <w:spacing w:before="240" w:beforeLines="100" w:after="240" w:afterLines="100"/>
        <w:rPr>
          <w:color w:val="000000" w:themeColor="text1"/>
          <w14:textFill>
            <w14:solidFill>
              <w14:schemeClr w14:val="tx1"/>
            </w14:solidFill>
          </w14:textFill>
        </w:rPr>
      </w:pPr>
      <w:bookmarkStart w:id="420" w:name="_Toc218865174"/>
      <w:bookmarkStart w:id="421" w:name="_Toc190115299"/>
      <w:r>
        <w:rPr>
          <w:rFonts w:hint="eastAsia"/>
          <w:color w:val="000000" w:themeColor="text1"/>
          <w14:textFill>
            <w14:solidFill>
              <w14:schemeClr w14:val="tx1"/>
            </w14:solidFill>
          </w14:textFill>
        </w:rPr>
        <w:t>工程安全与文明施工控制</w:t>
      </w:r>
      <w:bookmarkEnd w:id="420"/>
      <w:bookmarkEnd w:id="421"/>
    </w:p>
    <w:p w14:paraId="7D8FF7CA">
      <w:pPr>
        <w:pStyle w:val="81"/>
        <w:spacing w:before="120" w:after="120"/>
        <w:ind w:left="0"/>
        <w:rPr>
          <w:rFonts w:hint="eastAsia" w:ascii="宋体" w:hAnsi="宋体" w:eastAsia="宋体"/>
          <w:color w:val="000000" w:themeColor="text1"/>
          <w14:textFill>
            <w14:solidFill>
              <w14:schemeClr w14:val="tx1"/>
            </w14:solidFill>
          </w14:textFill>
        </w:rPr>
      </w:pPr>
      <w:bookmarkStart w:id="422" w:name="_Toc218865175"/>
      <w:r>
        <w:rPr>
          <w:rFonts w:hint="eastAsia" w:ascii="宋体" w:hAnsi="宋体" w:eastAsia="宋体"/>
          <w:color w:val="000000" w:themeColor="text1"/>
          <w14:textFill>
            <w14:solidFill>
              <w14:schemeClr w14:val="tx1"/>
            </w14:solidFill>
          </w14:textFill>
        </w:rPr>
        <w:t>工程安全与文明施工控制原则。</w:t>
      </w:r>
      <w:bookmarkEnd w:id="422"/>
    </w:p>
    <w:p w14:paraId="17220981">
      <w:pPr>
        <w:pStyle w:val="81"/>
        <w:spacing w:before="120" w:after="120"/>
        <w:ind w:left="0"/>
        <w:rPr>
          <w:rFonts w:hint="eastAsia" w:ascii="宋体" w:hAnsi="宋体" w:eastAsia="宋体"/>
          <w:color w:val="000000" w:themeColor="text1"/>
          <w14:textFill>
            <w14:solidFill>
              <w14:schemeClr w14:val="tx1"/>
            </w14:solidFill>
          </w14:textFill>
        </w:rPr>
      </w:pPr>
      <w:bookmarkStart w:id="423" w:name="_Toc218865176"/>
      <w:r>
        <w:rPr>
          <w:rFonts w:hint="eastAsia" w:ascii="宋体" w:hAnsi="宋体" w:eastAsia="宋体"/>
          <w:color w:val="000000" w:themeColor="text1"/>
          <w14:textFill>
            <w14:solidFill>
              <w14:schemeClr w14:val="tx1"/>
            </w14:solidFill>
          </w14:textFill>
        </w:rPr>
        <w:t>工程安全与文明施工控制目标。根据有关规定和合同文件，明确各项工作的工程安全与文明施工控制要求和目标。</w:t>
      </w:r>
      <w:bookmarkEnd w:id="423"/>
    </w:p>
    <w:p w14:paraId="0FD35CED">
      <w:pPr>
        <w:pStyle w:val="81"/>
        <w:spacing w:before="120" w:after="120"/>
        <w:ind w:left="0"/>
        <w:rPr>
          <w:rFonts w:hint="eastAsia" w:ascii="宋体" w:hAnsi="宋体" w:eastAsia="宋体"/>
          <w:color w:val="000000" w:themeColor="text1"/>
          <w14:textFill>
            <w14:solidFill>
              <w14:schemeClr w14:val="tx1"/>
            </w14:solidFill>
          </w14:textFill>
        </w:rPr>
      </w:pPr>
      <w:bookmarkStart w:id="424" w:name="_Toc218865177"/>
      <w:r>
        <w:rPr>
          <w:rFonts w:hint="eastAsia" w:ascii="宋体" w:hAnsi="宋体" w:eastAsia="宋体"/>
          <w:color w:val="000000" w:themeColor="text1"/>
          <w14:textFill>
            <w14:solidFill>
              <w14:schemeClr w14:val="tx1"/>
            </w14:solidFill>
          </w14:textFill>
        </w:rPr>
        <w:t>工程安全与文明施工控制范围、内容。根据监理合同和相关法律法规及安全技术要求，明确监理项目部工程安全与文明施工控制的工作内容和任务。</w:t>
      </w:r>
      <w:bookmarkEnd w:id="424"/>
    </w:p>
    <w:p w14:paraId="3AA0B961">
      <w:pPr>
        <w:pStyle w:val="81"/>
        <w:spacing w:before="120" w:after="120"/>
        <w:ind w:left="0"/>
        <w:rPr>
          <w:rFonts w:hint="eastAsia" w:ascii="宋体" w:hAnsi="宋体" w:eastAsia="宋体"/>
          <w:color w:val="000000" w:themeColor="text1"/>
          <w14:textFill>
            <w14:solidFill>
              <w14:schemeClr w14:val="tx1"/>
            </w14:solidFill>
          </w14:textFill>
        </w:rPr>
      </w:pPr>
      <w:bookmarkStart w:id="425" w:name="_Toc218865178"/>
      <w:r>
        <w:rPr>
          <w:rFonts w:hint="eastAsia" w:ascii="宋体" w:hAnsi="宋体" w:eastAsia="宋体"/>
          <w:color w:val="000000" w:themeColor="text1"/>
          <w14:textFill>
            <w14:solidFill>
              <w14:schemeClr w14:val="tx1"/>
            </w14:solidFill>
          </w14:textFill>
        </w:rPr>
        <w:t>工程安全与文明施工控制监理人员配备计划和职责。</w:t>
      </w:r>
      <w:bookmarkEnd w:id="425"/>
    </w:p>
    <w:p w14:paraId="42F48A71">
      <w:pPr>
        <w:pStyle w:val="81"/>
        <w:spacing w:before="120" w:after="120"/>
        <w:ind w:left="0"/>
        <w:rPr>
          <w:rFonts w:hint="eastAsia" w:ascii="宋体" w:hAnsi="宋体" w:eastAsia="宋体"/>
          <w:color w:val="000000" w:themeColor="text1"/>
          <w14:textFill>
            <w14:solidFill>
              <w14:schemeClr w14:val="tx1"/>
            </w14:solidFill>
          </w14:textFill>
        </w:rPr>
      </w:pPr>
      <w:bookmarkStart w:id="426" w:name="_Toc218865179"/>
      <w:r>
        <w:rPr>
          <w:rFonts w:hint="eastAsia" w:ascii="宋体" w:hAnsi="宋体" w:eastAsia="宋体"/>
          <w:color w:val="000000" w:themeColor="text1"/>
          <w14:textFill>
            <w14:solidFill>
              <w14:schemeClr w14:val="tx1"/>
            </w14:solidFill>
          </w14:textFill>
        </w:rPr>
        <w:t>工程安全与文明施工控制措施。明确工程安全与文明施工控制程序和方法，工程安全与文明施工控制重点与难点。</w:t>
      </w:r>
      <w:bookmarkEnd w:id="426"/>
    </w:p>
    <w:p w14:paraId="3A6FE07A">
      <w:pPr>
        <w:pStyle w:val="81"/>
        <w:spacing w:before="120" w:after="120"/>
        <w:ind w:left="0"/>
        <w:rPr>
          <w:rFonts w:hint="eastAsia" w:ascii="宋体" w:hAnsi="宋体" w:eastAsia="宋体"/>
          <w:color w:val="000000" w:themeColor="text1"/>
          <w14:textFill>
            <w14:solidFill>
              <w14:schemeClr w14:val="tx1"/>
            </w14:solidFill>
          </w14:textFill>
        </w:rPr>
      </w:pPr>
      <w:bookmarkStart w:id="427" w:name="_Toc218865180"/>
      <w:r>
        <w:rPr>
          <w:rFonts w:hint="eastAsia" w:ascii="宋体" w:hAnsi="宋体" w:eastAsia="宋体"/>
          <w:color w:val="000000" w:themeColor="text1"/>
          <w14:textFill>
            <w14:solidFill>
              <w14:schemeClr w14:val="tx1"/>
            </w14:solidFill>
          </w14:textFill>
        </w:rPr>
        <w:t>工程安全与文明施工控制制度。</w:t>
      </w:r>
      <w:bookmarkEnd w:id="427"/>
    </w:p>
    <w:p w14:paraId="71037079">
      <w:pPr>
        <w:pStyle w:val="80"/>
        <w:spacing w:before="240" w:beforeLines="100" w:after="240" w:afterLines="100"/>
        <w:rPr>
          <w:color w:val="000000" w:themeColor="text1"/>
          <w14:textFill>
            <w14:solidFill>
              <w14:schemeClr w14:val="tx1"/>
            </w14:solidFill>
          </w14:textFill>
        </w:rPr>
      </w:pPr>
      <w:bookmarkStart w:id="428" w:name="_Toc218865181"/>
      <w:bookmarkStart w:id="429" w:name="_Toc190115300"/>
      <w:r>
        <w:rPr>
          <w:rFonts w:hint="eastAsia"/>
          <w:color w:val="000000" w:themeColor="text1"/>
          <w14:textFill>
            <w14:solidFill>
              <w14:schemeClr w14:val="tx1"/>
            </w14:solidFill>
          </w14:textFill>
        </w:rPr>
        <w:t>工程进度控制</w:t>
      </w:r>
      <w:bookmarkEnd w:id="428"/>
      <w:bookmarkEnd w:id="429"/>
    </w:p>
    <w:p w14:paraId="2BFECF17">
      <w:pPr>
        <w:pStyle w:val="81"/>
        <w:spacing w:before="120" w:after="120"/>
        <w:ind w:left="0"/>
        <w:rPr>
          <w:rFonts w:hint="eastAsia" w:ascii="宋体" w:hAnsi="宋体" w:eastAsia="宋体"/>
          <w:color w:val="000000" w:themeColor="text1"/>
          <w14:textFill>
            <w14:solidFill>
              <w14:schemeClr w14:val="tx1"/>
            </w14:solidFill>
          </w14:textFill>
        </w:rPr>
      </w:pPr>
      <w:bookmarkStart w:id="430" w:name="_Toc218865182"/>
      <w:r>
        <w:rPr>
          <w:rFonts w:hint="eastAsia" w:ascii="宋体" w:hAnsi="宋体" w:eastAsia="宋体"/>
          <w:color w:val="000000" w:themeColor="text1"/>
          <w14:textFill>
            <w14:solidFill>
              <w14:schemeClr w14:val="tx1"/>
            </w14:solidFill>
          </w14:textFill>
        </w:rPr>
        <w:t>工程进度控制原则。</w:t>
      </w:r>
      <w:bookmarkEnd w:id="430"/>
    </w:p>
    <w:p w14:paraId="695B6604">
      <w:pPr>
        <w:pStyle w:val="81"/>
        <w:spacing w:before="120" w:after="120"/>
        <w:ind w:left="0"/>
        <w:rPr>
          <w:rFonts w:hint="eastAsia" w:ascii="宋体" w:hAnsi="宋体" w:eastAsia="宋体"/>
          <w:color w:val="000000" w:themeColor="text1"/>
          <w14:textFill>
            <w14:solidFill>
              <w14:schemeClr w14:val="tx1"/>
            </w14:solidFill>
          </w14:textFill>
        </w:rPr>
      </w:pPr>
      <w:bookmarkStart w:id="431" w:name="_Toc218865183"/>
      <w:r>
        <w:rPr>
          <w:rFonts w:hint="eastAsia" w:ascii="宋体" w:hAnsi="宋体" w:eastAsia="宋体"/>
          <w:color w:val="000000" w:themeColor="text1"/>
          <w14:textFill>
            <w14:solidFill>
              <w14:schemeClr w14:val="tx1"/>
            </w14:solidFill>
          </w14:textFill>
        </w:rPr>
        <w:t>工程进度控制目标。根据工程设计和施工合同要求，建立工程进度控制目标体系，明确工程进度控制目标。</w:t>
      </w:r>
      <w:bookmarkEnd w:id="431"/>
    </w:p>
    <w:p w14:paraId="72659E49">
      <w:pPr>
        <w:pStyle w:val="81"/>
        <w:spacing w:before="120" w:after="120"/>
        <w:ind w:left="0"/>
        <w:rPr>
          <w:rFonts w:hint="eastAsia" w:ascii="宋体" w:hAnsi="宋体" w:eastAsia="宋体"/>
          <w:color w:val="000000" w:themeColor="text1"/>
          <w14:textFill>
            <w14:solidFill>
              <w14:schemeClr w14:val="tx1"/>
            </w14:solidFill>
          </w14:textFill>
        </w:rPr>
      </w:pPr>
      <w:bookmarkStart w:id="432" w:name="_Toc218865184"/>
      <w:r>
        <w:rPr>
          <w:rFonts w:hint="eastAsia" w:ascii="宋体" w:hAnsi="宋体" w:eastAsia="宋体"/>
          <w:color w:val="000000" w:themeColor="text1"/>
          <w14:textFill>
            <w14:solidFill>
              <w14:schemeClr w14:val="tx1"/>
            </w14:solidFill>
          </w14:textFill>
        </w:rPr>
        <w:t>工程进度控制内容。根据监理合同，明确监理单位在施工中工程进度控制的主要工作内容。</w:t>
      </w:r>
      <w:bookmarkEnd w:id="432"/>
    </w:p>
    <w:p w14:paraId="3F7659DF">
      <w:pPr>
        <w:pStyle w:val="81"/>
        <w:spacing w:before="120" w:after="120"/>
        <w:ind w:left="0"/>
        <w:rPr>
          <w:rFonts w:hint="eastAsia" w:ascii="宋体" w:hAnsi="宋体" w:eastAsia="宋体"/>
          <w:color w:val="000000" w:themeColor="text1"/>
          <w14:textFill>
            <w14:solidFill>
              <w14:schemeClr w14:val="tx1"/>
            </w14:solidFill>
          </w14:textFill>
        </w:rPr>
      </w:pPr>
      <w:bookmarkStart w:id="433" w:name="_Toc218865185"/>
      <w:r>
        <w:rPr>
          <w:rFonts w:hint="eastAsia" w:ascii="宋体" w:hAnsi="宋体" w:eastAsia="宋体"/>
          <w:color w:val="000000" w:themeColor="text1"/>
          <w14:textFill>
            <w14:solidFill>
              <w14:schemeClr w14:val="tx1"/>
            </w14:solidFill>
          </w14:textFill>
        </w:rPr>
        <w:t>工程进度控制措施。明确工程进度控制程序和控制方法。</w:t>
      </w:r>
      <w:bookmarkEnd w:id="433"/>
    </w:p>
    <w:p w14:paraId="3A628386">
      <w:pPr>
        <w:pStyle w:val="81"/>
        <w:spacing w:before="120" w:after="120"/>
        <w:ind w:left="0"/>
        <w:rPr>
          <w:rFonts w:hint="eastAsia" w:ascii="宋体" w:hAnsi="宋体" w:eastAsia="宋体"/>
          <w:color w:val="000000" w:themeColor="text1"/>
          <w14:textFill>
            <w14:solidFill>
              <w14:schemeClr w14:val="tx1"/>
            </w14:solidFill>
          </w14:textFill>
        </w:rPr>
      </w:pPr>
      <w:bookmarkStart w:id="434" w:name="_Toc218865186"/>
      <w:r>
        <w:rPr>
          <w:rFonts w:hint="eastAsia" w:ascii="宋体" w:hAnsi="宋体" w:eastAsia="宋体"/>
          <w:color w:val="000000" w:themeColor="text1"/>
          <w14:textFill>
            <w14:solidFill>
              <w14:schemeClr w14:val="tx1"/>
            </w14:solidFill>
          </w14:textFill>
        </w:rPr>
        <w:t>工程进度控制制度。</w:t>
      </w:r>
      <w:bookmarkEnd w:id="434"/>
    </w:p>
    <w:p w14:paraId="705C7867">
      <w:pPr>
        <w:pStyle w:val="80"/>
        <w:spacing w:before="240" w:beforeLines="100" w:after="240" w:afterLines="100"/>
        <w:rPr>
          <w:color w:val="000000" w:themeColor="text1"/>
          <w14:textFill>
            <w14:solidFill>
              <w14:schemeClr w14:val="tx1"/>
            </w14:solidFill>
          </w14:textFill>
        </w:rPr>
      </w:pPr>
      <w:bookmarkStart w:id="435" w:name="_Toc190115301"/>
      <w:bookmarkStart w:id="436" w:name="_Toc218865187"/>
      <w:r>
        <w:rPr>
          <w:rFonts w:hint="eastAsia"/>
          <w:color w:val="000000" w:themeColor="text1"/>
          <w14:textFill>
            <w14:solidFill>
              <w14:schemeClr w14:val="tx1"/>
            </w14:solidFill>
          </w14:textFill>
        </w:rPr>
        <w:t>工程投资控制</w:t>
      </w:r>
      <w:bookmarkEnd w:id="435"/>
      <w:bookmarkEnd w:id="436"/>
    </w:p>
    <w:p w14:paraId="2684079F">
      <w:pPr>
        <w:pStyle w:val="81"/>
        <w:spacing w:before="120" w:after="120"/>
        <w:ind w:left="0"/>
        <w:rPr>
          <w:rFonts w:hint="eastAsia" w:ascii="宋体" w:hAnsi="宋体" w:eastAsia="宋体"/>
          <w:color w:val="000000" w:themeColor="text1"/>
          <w14:textFill>
            <w14:solidFill>
              <w14:schemeClr w14:val="tx1"/>
            </w14:solidFill>
          </w14:textFill>
        </w:rPr>
      </w:pPr>
      <w:bookmarkStart w:id="437" w:name="_Toc218865188"/>
      <w:r>
        <w:rPr>
          <w:rFonts w:hint="eastAsia" w:ascii="宋体" w:hAnsi="宋体" w:eastAsia="宋体"/>
          <w:color w:val="000000" w:themeColor="text1"/>
          <w14:textFill>
            <w14:solidFill>
              <w14:schemeClr w14:val="tx1"/>
            </w14:solidFill>
          </w14:textFill>
        </w:rPr>
        <w:t>工程投资控制原则。</w:t>
      </w:r>
      <w:bookmarkEnd w:id="437"/>
    </w:p>
    <w:p w14:paraId="32253082">
      <w:pPr>
        <w:pStyle w:val="81"/>
        <w:spacing w:before="120" w:after="120"/>
        <w:ind w:left="0"/>
        <w:rPr>
          <w:rFonts w:hint="eastAsia" w:ascii="宋体" w:hAnsi="宋体" w:eastAsia="宋体"/>
          <w:color w:val="000000" w:themeColor="text1"/>
          <w14:textFill>
            <w14:solidFill>
              <w14:schemeClr w14:val="tx1"/>
            </w14:solidFill>
          </w14:textFill>
        </w:rPr>
      </w:pPr>
      <w:bookmarkStart w:id="438" w:name="_Toc218865189"/>
      <w:r>
        <w:rPr>
          <w:rFonts w:hint="eastAsia" w:ascii="宋体" w:hAnsi="宋体" w:eastAsia="宋体"/>
          <w:color w:val="000000" w:themeColor="text1"/>
          <w14:textFill>
            <w14:solidFill>
              <w14:schemeClr w14:val="tx1"/>
            </w14:solidFill>
          </w14:textFill>
        </w:rPr>
        <w:t>工程投资控制目标。依据工程施工合同，建立工程投资控制体系。</w:t>
      </w:r>
      <w:bookmarkEnd w:id="438"/>
    </w:p>
    <w:p w14:paraId="57C2CB95">
      <w:pPr>
        <w:pStyle w:val="81"/>
        <w:spacing w:before="120" w:after="120"/>
        <w:ind w:left="0"/>
        <w:rPr>
          <w:rFonts w:hint="eastAsia" w:ascii="宋体" w:hAnsi="宋体" w:eastAsia="宋体"/>
          <w:color w:val="000000" w:themeColor="text1"/>
          <w14:textFill>
            <w14:solidFill>
              <w14:schemeClr w14:val="tx1"/>
            </w14:solidFill>
          </w14:textFill>
        </w:rPr>
      </w:pPr>
      <w:bookmarkStart w:id="439" w:name="_Toc218865190"/>
      <w:r>
        <w:rPr>
          <w:rFonts w:hint="eastAsia" w:ascii="宋体" w:hAnsi="宋体" w:eastAsia="宋体"/>
          <w:color w:val="000000" w:themeColor="text1"/>
          <w14:textFill>
            <w14:solidFill>
              <w14:schemeClr w14:val="tx1"/>
            </w14:solidFill>
          </w14:textFill>
        </w:rPr>
        <w:t>工程投资控制内容。依据监理合同，明确工程投资控制的主要工作内容和任务。</w:t>
      </w:r>
      <w:bookmarkEnd w:id="439"/>
    </w:p>
    <w:p w14:paraId="67090398">
      <w:pPr>
        <w:pStyle w:val="81"/>
        <w:spacing w:before="120" w:after="120"/>
        <w:ind w:left="0"/>
        <w:rPr>
          <w:rFonts w:hint="eastAsia" w:ascii="宋体" w:hAnsi="宋体" w:eastAsia="宋体"/>
          <w:color w:val="000000" w:themeColor="text1"/>
          <w14:textFill>
            <w14:solidFill>
              <w14:schemeClr w14:val="tx1"/>
            </w14:solidFill>
          </w14:textFill>
        </w:rPr>
      </w:pPr>
      <w:bookmarkStart w:id="440" w:name="_Toc218865191"/>
      <w:r>
        <w:rPr>
          <w:rFonts w:hint="eastAsia" w:ascii="宋体" w:hAnsi="宋体" w:eastAsia="宋体"/>
          <w:color w:val="000000" w:themeColor="text1"/>
          <w14:textFill>
            <w14:solidFill>
              <w14:schemeClr w14:val="tx1"/>
            </w14:solidFill>
          </w14:textFill>
        </w:rPr>
        <w:t>工程投资控制措施。明确工程计量方法、程序和工程支付程序以及分析方法。</w:t>
      </w:r>
      <w:bookmarkEnd w:id="440"/>
    </w:p>
    <w:p w14:paraId="5FDBD0B5">
      <w:pPr>
        <w:pStyle w:val="81"/>
        <w:spacing w:before="120" w:after="120"/>
        <w:ind w:left="0"/>
        <w:rPr>
          <w:rFonts w:hint="eastAsia" w:ascii="宋体" w:hAnsi="宋体" w:eastAsia="宋体"/>
          <w:color w:val="000000" w:themeColor="text1"/>
          <w14:textFill>
            <w14:solidFill>
              <w14:schemeClr w14:val="tx1"/>
            </w14:solidFill>
          </w14:textFill>
        </w:rPr>
      </w:pPr>
      <w:bookmarkStart w:id="441" w:name="_Toc218865192"/>
      <w:r>
        <w:rPr>
          <w:rFonts w:hint="eastAsia" w:ascii="宋体" w:hAnsi="宋体" w:eastAsia="宋体"/>
          <w:color w:val="000000" w:themeColor="text1"/>
          <w14:textFill>
            <w14:solidFill>
              <w14:schemeClr w14:val="tx1"/>
            </w14:solidFill>
          </w14:textFill>
        </w:rPr>
        <w:t>工程支付与合同管理制度。</w:t>
      </w:r>
      <w:bookmarkEnd w:id="441"/>
    </w:p>
    <w:p w14:paraId="0EE29E93">
      <w:pPr>
        <w:pStyle w:val="80"/>
        <w:spacing w:before="240" w:beforeLines="100" w:after="240" w:afterLines="100"/>
        <w:rPr>
          <w:color w:val="000000" w:themeColor="text1"/>
          <w14:textFill>
            <w14:solidFill>
              <w14:schemeClr w14:val="tx1"/>
            </w14:solidFill>
          </w14:textFill>
        </w:rPr>
      </w:pPr>
      <w:bookmarkStart w:id="442" w:name="_Toc218865193"/>
      <w:bookmarkStart w:id="443" w:name="_Toc190115302"/>
      <w:r>
        <w:rPr>
          <w:rFonts w:hint="eastAsia"/>
          <w:color w:val="000000" w:themeColor="text1"/>
          <w14:textFill>
            <w14:solidFill>
              <w14:schemeClr w14:val="tx1"/>
            </w14:solidFill>
          </w14:textFill>
        </w:rPr>
        <w:t>生态环境保护控制</w:t>
      </w:r>
      <w:bookmarkEnd w:id="442"/>
      <w:bookmarkEnd w:id="443"/>
    </w:p>
    <w:p w14:paraId="26EA39AE">
      <w:pPr>
        <w:pStyle w:val="81"/>
        <w:spacing w:before="120" w:after="120"/>
        <w:ind w:left="0"/>
        <w:rPr>
          <w:rFonts w:hint="eastAsia" w:ascii="宋体" w:hAnsi="宋体" w:eastAsia="宋体"/>
          <w:color w:val="000000" w:themeColor="text1"/>
          <w14:textFill>
            <w14:solidFill>
              <w14:schemeClr w14:val="tx1"/>
            </w14:solidFill>
          </w14:textFill>
        </w:rPr>
      </w:pPr>
      <w:bookmarkStart w:id="444" w:name="_Toc218865194"/>
      <w:r>
        <w:rPr>
          <w:rFonts w:hint="eastAsia" w:ascii="宋体" w:hAnsi="宋体" w:eastAsia="宋体"/>
          <w:color w:val="000000" w:themeColor="text1"/>
          <w14:textFill>
            <w14:solidFill>
              <w14:schemeClr w14:val="tx1"/>
            </w14:solidFill>
          </w14:textFill>
        </w:rPr>
        <w:t>生态环境保护控制原则。</w:t>
      </w:r>
      <w:bookmarkEnd w:id="444"/>
    </w:p>
    <w:p w14:paraId="02B39E9B">
      <w:pPr>
        <w:pStyle w:val="81"/>
        <w:spacing w:before="120" w:after="120"/>
        <w:ind w:left="0"/>
        <w:rPr>
          <w:rFonts w:hint="eastAsia" w:ascii="宋体" w:hAnsi="宋体" w:eastAsia="宋体"/>
          <w:color w:val="000000" w:themeColor="text1"/>
          <w14:textFill>
            <w14:solidFill>
              <w14:schemeClr w14:val="tx1"/>
            </w14:solidFill>
          </w14:textFill>
        </w:rPr>
      </w:pPr>
      <w:bookmarkStart w:id="445" w:name="_Toc218865195"/>
      <w:r>
        <w:rPr>
          <w:rFonts w:hint="eastAsia" w:ascii="宋体" w:hAnsi="宋体" w:eastAsia="宋体"/>
          <w:color w:val="000000" w:themeColor="text1"/>
          <w14:textFill>
            <w14:solidFill>
              <w14:schemeClr w14:val="tx1"/>
            </w14:solidFill>
          </w14:textFill>
        </w:rPr>
        <w:t>生态环境控制目标。根据相关法律法规、工程设计和施工合同要求，建立生态环境保护控制目标体系，明确生态环境保护控制目标。</w:t>
      </w:r>
      <w:bookmarkEnd w:id="445"/>
    </w:p>
    <w:p w14:paraId="3FD86458">
      <w:pPr>
        <w:pStyle w:val="81"/>
        <w:spacing w:before="120" w:after="120"/>
        <w:ind w:left="0"/>
        <w:rPr>
          <w:rFonts w:hint="eastAsia" w:ascii="宋体" w:hAnsi="宋体" w:eastAsia="宋体"/>
          <w:color w:val="000000" w:themeColor="text1"/>
          <w14:textFill>
            <w14:solidFill>
              <w14:schemeClr w14:val="tx1"/>
            </w14:solidFill>
          </w14:textFill>
        </w:rPr>
      </w:pPr>
      <w:bookmarkStart w:id="446" w:name="_Toc218865196"/>
      <w:r>
        <w:rPr>
          <w:rFonts w:hint="eastAsia" w:ascii="宋体" w:hAnsi="宋体" w:eastAsia="宋体"/>
          <w:color w:val="000000" w:themeColor="text1"/>
          <w14:textFill>
            <w14:solidFill>
              <w14:schemeClr w14:val="tx1"/>
            </w14:solidFill>
          </w14:textFill>
        </w:rPr>
        <w:t>生态环境保护控制内容。根据监理合同，明确监理单位在施工中生态环境保护控制的主要工作内容。</w:t>
      </w:r>
      <w:bookmarkEnd w:id="446"/>
    </w:p>
    <w:p w14:paraId="6B8E5B1C">
      <w:pPr>
        <w:pStyle w:val="81"/>
        <w:spacing w:before="120" w:after="120"/>
        <w:ind w:left="0"/>
        <w:rPr>
          <w:rFonts w:hint="eastAsia" w:ascii="宋体" w:hAnsi="宋体" w:eastAsia="宋体"/>
          <w:color w:val="000000" w:themeColor="text1"/>
          <w14:textFill>
            <w14:solidFill>
              <w14:schemeClr w14:val="tx1"/>
            </w14:solidFill>
          </w14:textFill>
        </w:rPr>
      </w:pPr>
      <w:bookmarkStart w:id="447" w:name="_Toc218865197"/>
      <w:r>
        <w:rPr>
          <w:rFonts w:hint="eastAsia" w:ascii="宋体" w:hAnsi="宋体" w:eastAsia="宋体"/>
          <w:color w:val="000000" w:themeColor="text1"/>
          <w14:textFill>
            <w14:solidFill>
              <w14:schemeClr w14:val="tx1"/>
            </w14:solidFill>
          </w14:textFill>
        </w:rPr>
        <w:t>生态环境保护控制措施。明确生态环境保护控制程序和控制方法。</w:t>
      </w:r>
      <w:bookmarkEnd w:id="447"/>
    </w:p>
    <w:p w14:paraId="4F4A3B87">
      <w:pPr>
        <w:pStyle w:val="80"/>
        <w:spacing w:before="240" w:beforeLines="100" w:after="240" w:afterLines="100"/>
        <w:rPr>
          <w:color w:val="000000" w:themeColor="text1"/>
          <w14:textFill>
            <w14:solidFill>
              <w14:schemeClr w14:val="tx1"/>
            </w14:solidFill>
          </w14:textFill>
        </w:rPr>
      </w:pPr>
      <w:bookmarkStart w:id="448" w:name="_Toc218865198"/>
      <w:bookmarkStart w:id="449" w:name="_Toc190115303"/>
      <w:r>
        <w:rPr>
          <w:rFonts w:hint="eastAsia"/>
          <w:color w:val="000000" w:themeColor="text1"/>
          <w14:textFill>
            <w14:solidFill>
              <w14:schemeClr w14:val="tx1"/>
            </w14:solidFill>
          </w14:textFill>
        </w:rPr>
        <w:t>合同管理</w:t>
      </w:r>
      <w:bookmarkEnd w:id="448"/>
      <w:bookmarkEnd w:id="449"/>
    </w:p>
    <w:p w14:paraId="6DDA9BB5">
      <w:pPr>
        <w:pStyle w:val="81"/>
        <w:spacing w:before="120" w:after="120"/>
        <w:ind w:left="0"/>
        <w:rPr>
          <w:rFonts w:hint="eastAsia" w:ascii="宋体" w:hAnsi="宋体" w:eastAsia="宋体"/>
          <w:color w:val="000000" w:themeColor="text1"/>
          <w14:textFill>
            <w14:solidFill>
              <w14:schemeClr w14:val="tx1"/>
            </w14:solidFill>
          </w14:textFill>
        </w:rPr>
      </w:pPr>
      <w:bookmarkStart w:id="450" w:name="_Toc218865199"/>
      <w:r>
        <w:rPr>
          <w:rFonts w:hint="eastAsia" w:ascii="宋体" w:hAnsi="宋体" w:eastAsia="宋体"/>
          <w:color w:val="000000" w:themeColor="text1"/>
          <w14:textFill>
            <w14:solidFill>
              <w14:schemeClr w14:val="tx1"/>
            </w14:solidFill>
          </w14:textFill>
        </w:rPr>
        <w:t>变更处理程序和监理工作方法。</w:t>
      </w:r>
      <w:bookmarkEnd w:id="450"/>
    </w:p>
    <w:p w14:paraId="76945DA5">
      <w:pPr>
        <w:pStyle w:val="81"/>
        <w:spacing w:before="120" w:after="120"/>
        <w:ind w:left="0"/>
        <w:rPr>
          <w:rFonts w:hint="eastAsia" w:ascii="宋体" w:hAnsi="宋体" w:eastAsia="宋体"/>
          <w:color w:val="000000" w:themeColor="text1"/>
          <w14:textFill>
            <w14:solidFill>
              <w14:schemeClr w14:val="tx1"/>
            </w14:solidFill>
          </w14:textFill>
        </w:rPr>
      </w:pPr>
      <w:bookmarkStart w:id="451" w:name="_Toc218865200"/>
      <w:r>
        <w:rPr>
          <w:rFonts w:hint="eastAsia" w:ascii="宋体" w:hAnsi="宋体" w:eastAsia="宋体"/>
          <w:color w:val="000000" w:themeColor="text1"/>
          <w14:textFill>
            <w14:solidFill>
              <w14:schemeClr w14:val="tx1"/>
            </w14:solidFill>
          </w14:textFill>
        </w:rPr>
        <w:t>违约事件处理程序和监理工作方法</w:t>
      </w:r>
      <w:bookmarkEnd w:id="451"/>
    </w:p>
    <w:p w14:paraId="34D97C8D">
      <w:pPr>
        <w:pStyle w:val="81"/>
        <w:spacing w:before="120" w:after="120"/>
        <w:ind w:left="0"/>
        <w:rPr>
          <w:rFonts w:hint="eastAsia" w:ascii="宋体" w:hAnsi="宋体" w:eastAsia="宋体"/>
          <w:color w:val="000000" w:themeColor="text1"/>
          <w14:textFill>
            <w14:solidFill>
              <w14:schemeClr w14:val="tx1"/>
            </w14:solidFill>
          </w14:textFill>
        </w:rPr>
      </w:pPr>
      <w:bookmarkStart w:id="452" w:name="_Toc218865201"/>
      <w:r>
        <w:rPr>
          <w:rFonts w:hint="eastAsia" w:ascii="宋体" w:hAnsi="宋体" w:eastAsia="宋体"/>
          <w:color w:val="000000" w:themeColor="text1"/>
          <w14:textFill>
            <w14:solidFill>
              <w14:schemeClr w14:val="tx1"/>
            </w14:solidFill>
          </w14:textFill>
        </w:rPr>
        <w:t>索赔事件处理程序和监理工作方法</w:t>
      </w:r>
      <w:bookmarkEnd w:id="452"/>
    </w:p>
    <w:p w14:paraId="168BFF92">
      <w:pPr>
        <w:pStyle w:val="81"/>
        <w:spacing w:before="120" w:after="120"/>
        <w:ind w:left="0"/>
        <w:rPr>
          <w:rFonts w:hint="eastAsia" w:ascii="宋体" w:hAnsi="宋体" w:eastAsia="宋体"/>
          <w:color w:val="000000" w:themeColor="text1"/>
          <w14:textFill>
            <w14:solidFill>
              <w14:schemeClr w14:val="tx1"/>
            </w14:solidFill>
          </w14:textFill>
        </w:rPr>
      </w:pPr>
      <w:bookmarkStart w:id="453" w:name="_Toc218865202"/>
      <w:r>
        <w:rPr>
          <w:rFonts w:hint="eastAsia" w:ascii="宋体" w:hAnsi="宋体" w:eastAsia="宋体"/>
          <w:color w:val="000000" w:themeColor="text1"/>
          <w14:textFill>
            <w14:solidFill>
              <w14:schemeClr w14:val="tx1"/>
            </w14:solidFill>
          </w14:textFill>
        </w:rPr>
        <w:t>争议调解原则、方法与程序。</w:t>
      </w:r>
      <w:bookmarkEnd w:id="453"/>
    </w:p>
    <w:p w14:paraId="13D84F6C">
      <w:pPr>
        <w:pStyle w:val="81"/>
        <w:spacing w:before="120" w:after="120"/>
        <w:ind w:left="0"/>
        <w:rPr>
          <w:rFonts w:hint="eastAsia" w:ascii="宋体" w:hAnsi="宋体" w:eastAsia="宋体"/>
          <w:color w:val="000000" w:themeColor="text1"/>
          <w14:textFill>
            <w14:solidFill>
              <w14:schemeClr w14:val="tx1"/>
            </w14:solidFill>
          </w14:textFill>
        </w:rPr>
      </w:pPr>
      <w:bookmarkStart w:id="454" w:name="_Toc218865203"/>
      <w:r>
        <w:rPr>
          <w:rFonts w:hint="eastAsia" w:ascii="宋体" w:hAnsi="宋体" w:eastAsia="宋体"/>
          <w:color w:val="000000" w:themeColor="text1"/>
          <w14:textFill>
            <w14:solidFill>
              <w14:schemeClr w14:val="tx1"/>
            </w14:solidFill>
          </w14:textFill>
        </w:rPr>
        <w:t>分包管理监理工作内容。</w:t>
      </w:r>
      <w:bookmarkEnd w:id="454"/>
    </w:p>
    <w:p w14:paraId="6C6B8B5E">
      <w:pPr>
        <w:pStyle w:val="81"/>
        <w:spacing w:before="120" w:after="120"/>
        <w:ind w:left="0"/>
        <w:rPr>
          <w:rFonts w:hint="eastAsia" w:ascii="宋体" w:hAnsi="宋体" w:eastAsia="宋体"/>
          <w:color w:val="000000" w:themeColor="text1"/>
          <w14:textFill>
            <w14:solidFill>
              <w14:schemeClr w14:val="tx1"/>
            </w14:solidFill>
          </w14:textFill>
        </w:rPr>
      </w:pPr>
      <w:bookmarkStart w:id="455" w:name="_Toc218865204"/>
      <w:r>
        <w:rPr>
          <w:rFonts w:hint="eastAsia" w:ascii="宋体" w:hAnsi="宋体" w:eastAsia="宋体"/>
          <w:color w:val="000000" w:themeColor="text1"/>
          <w14:textFill>
            <w14:solidFill>
              <w14:schemeClr w14:val="tx1"/>
            </w14:solidFill>
          </w14:textFill>
        </w:rPr>
        <w:t>清场与撤离的监理工作。</w:t>
      </w:r>
      <w:bookmarkEnd w:id="455"/>
    </w:p>
    <w:p w14:paraId="74CE8AA2">
      <w:pPr>
        <w:pStyle w:val="80"/>
        <w:spacing w:before="240" w:beforeLines="100" w:after="240" w:afterLines="100"/>
        <w:rPr>
          <w:color w:val="000000" w:themeColor="text1"/>
          <w14:textFill>
            <w14:solidFill>
              <w14:schemeClr w14:val="tx1"/>
            </w14:solidFill>
          </w14:textFill>
        </w:rPr>
      </w:pPr>
      <w:bookmarkStart w:id="456" w:name="_Toc190115304"/>
      <w:bookmarkStart w:id="457" w:name="_Toc218865205"/>
      <w:r>
        <w:rPr>
          <w:rFonts w:hint="eastAsia"/>
          <w:color w:val="000000" w:themeColor="text1"/>
          <w14:textFill>
            <w14:solidFill>
              <w14:schemeClr w14:val="tx1"/>
            </w14:solidFill>
          </w14:textFill>
        </w:rPr>
        <w:t>组织协调</w:t>
      </w:r>
      <w:bookmarkEnd w:id="456"/>
      <w:bookmarkEnd w:id="457"/>
    </w:p>
    <w:p w14:paraId="32A961DD">
      <w:pPr>
        <w:pStyle w:val="81"/>
        <w:spacing w:before="120" w:after="120"/>
        <w:ind w:left="0"/>
        <w:rPr>
          <w:rFonts w:hint="eastAsia" w:ascii="宋体" w:hAnsi="宋体" w:eastAsia="宋体"/>
          <w:color w:val="000000" w:themeColor="text1"/>
          <w14:textFill>
            <w14:solidFill>
              <w14:schemeClr w14:val="tx1"/>
            </w14:solidFill>
          </w14:textFill>
        </w:rPr>
      </w:pPr>
      <w:bookmarkStart w:id="458" w:name="_Toc218865206"/>
      <w:r>
        <w:rPr>
          <w:rFonts w:hint="eastAsia" w:ascii="宋体" w:hAnsi="宋体" w:eastAsia="宋体"/>
          <w:color w:val="000000" w:themeColor="text1"/>
          <w14:textFill>
            <w14:solidFill>
              <w14:schemeClr w14:val="tx1"/>
            </w14:solidFill>
          </w14:textFill>
        </w:rPr>
        <w:t>协调工作主要内容。</w:t>
      </w:r>
      <w:bookmarkEnd w:id="458"/>
    </w:p>
    <w:p w14:paraId="271C1C40">
      <w:pPr>
        <w:pStyle w:val="81"/>
        <w:spacing w:before="120" w:after="120"/>
        <w:ind w:left="0"/>
        <w:rPr>
          <w:rFonts w:hint="eastAsia" w:ascii="宋体" w:hAnsi="宋体" w:eastAsia="宋体"/>
          <w:color w:val="000000" w:themeColor="text1"/>
          <w14:textFill>
            <w14:solidFill>
              <w14:schemeClr w14:val="tx1"/>
            </w14:solidFill>
          </w14:textFill>
        </w:rPr>
      </w:pPr>
      <w:bookmarkStart w:id="459" w:name="_Toc218865207"/>
      <w:r>
        <w:rPr>
          <w:rFonts w:hint="eastAsia" w:ascii="宋体" w:hAnsi="宋体" w:eastAsia="宋体"/>
          <w:color w:val="000000" w:themeColor="text1"/>
          <w14:textFill>
            <w14:solidFill>
              <w14:schemeClr w14:val="tx1"/>
            </w14:solidFill>
          </w14:textFill>
        </w:rPr>
        <w:t>协调工作原则与方法。</w:t>
      </w:r>
      <w:bookmarkEnd w:id="459"/>
    </w:p>
    <w:p w14:paraId="7C74893B">
      <w:pPr>
        <w:pStyle w:val="80"/>
        <w:spacing w:before="240" w:beforeLines="100" w:after="240" w:afterLines="100"/>
        <w:rPr>
          <w:color w:val="000000" w:themeColor="text1"/>
          <w14:textFill>
            <w14:solidFill>
              <w14:schemeClr w14:val="tx1"/>
            </w14:solidFill>
          </w14:textFill>
        </w:rPr>
      </w:pPr>
      <w:bookmarkStart w:id="460" w:name="_Toc190115305"/>
      <w:bookmarkStart w:id="461" w:name="_Toc218865208"/>
      <w:r>
        <w:rPr>
          <w:rFonts w:hint="eastAsia"/>
          <w:color w:val="000000" w:themeColor="text1"/>
          <w14:textFill>
            <w14:solidFill>
              <w14:schemeClr w14:val="tx1"/>
            </w14:solidFill>
          </w14:textFill>
        </w:rPr>
        <w:t>工程验收与移交</w:t>
      </w:r>
      <w:bookmarkEnd w:id="460"/>
      <w:bookmarkEnd w:id="461"/>
    </w:p>
    <w:p w14:paraId="1DC18F4D">
      <w:pPr>
        <w:pStyle w:val="81"/>
        <w:spacing w:before="120" w:after="120"/>
        <w:ind w:left="0"/>
        <w:rPr>
          <w:rFonts w:hint="eastAsia" w:ascii="宋体" w:hAnsi="宋体" w:eastAsia="宋体"/>
          <w:color w:val="000000" w:themeColor="text1"/>
          <w14:textFill>
            <w14:solidFill>
              <w14:schemeClr w14:val="tx1"/>
            </w14:solidFill>
          </w14:textFill>
        </w:rPr>
      </w:pPr>
      <w:bookmarkStart w:id="462" w:name="_Toc218865209"/>
      <w:r>
        <w:rPr>
          <w:rFonts w:hint="eastAsia" w:ascii="宋体" w:hAnsi="宋体" w:eastAsia="宋体"/>
          <w:color w:val="000000" w:themeColor="text1"/>
          <w14:textFill>
            <w14:solidFill>
              <w14:schemeClr w14:val="tx1"/>
            </w14:solidFill>
          </w14:textFill>
        </w:rPr>
        <w:t>工程验收中的监理工作内容</w:t>
      </w:r>
      <w:bookmarkEnd w:id="462"/>
    </w:p>
    <w:p w14:paraId="25A341FC">
      <w:pPr>
        <w:pStyle w:val="81"/>
        <w:spacing w:before="120" w:after="120"/>
        <w:ind w:left="0"/>
        <w:rPr>
          <w:rFonts w:hint="eastAsia" w:ascii="宋体" w:hAnsi="宋体" w:eastAsia="宋体"/>
          <w:color w:val="000000" w:themeColor="text1"/>
          <w14:textFill>
            <w14:solidFill>
              <w14:schemeClr w14:val="tx1"/>
            </w14:solidFill>
          </w14:textFill>
        </w:rPr>
      </w:pPr>
      <w:bookmarkStart w:id="463" w:name="_Toc218865210"/>
      <w:r>
        <w:rPr>
          <w:rFonts w:hint="eastAsia" w:ascii="宋体" w:hAnsi="宋体" w:eastAsia="宋体"/>
          <w:color w:val="000000" w:themeColor="text1"/>
          <w14:textFill>
            <w14:solidFill>
              <w14:schemeClr w14:val="tx1"/>
            </w14:solidFill>
          </w14:textFill>
        </w:rPr>
        <w:t>工程移交中的监理工作内容。</w:t>
      </w:r>
      <w:bookmarkEnd w:id="463"/>
    </w:p>
    <w:p w14:paraId="03271F31">
      <w:pPr>
        <w:pStyle w:val="80"/>
        <w:spacing w:before="240" w:beforeLines="100" w:after="240" w:afterLines="100"/>
        <w:rPr>
          <w:color w:val="000000" w:themeColor="text1"/>
          <w14:textFill>
            <w14:solidFill>
              <w14:schemeClr w14:val="tx1"/>
            </w14:solidFill>
          </w14:textFill>
        </w:rPr>
      </w:pPr>
      <w:bookmarkStart w:id="464" w:name="_Toc218865211"/>
      <w:bookmarkStart w:id="465" w:name="_Toc190115306"/>
      <w:r>
        <w:rPr>
          <w:rFonts w:hint="eastAsia"/>
          <w:color w:val="000000" w:themeColor="text1"/>
          <w14:textFill>
            <w14:solidFill>
              <w14:schemeClr w14:val="tx1"/>
            </w14:solidFill>
          </w14:textFill>
        </w:rPr>
        <w:t>资料管理</w:t>
      </w:r>
      <w:bookmarkEnd w:id="464"/>
      <w:bookmarkEnd w:id="465"/>
    </w:p>
    <w:p w14:paraId="0EE44896">
      <w:pPr>
        <w:pStyle w:val="81"/>
        <w:spacing w:before="120" w:after="120"/>
        <w:ind w:left="0"/>
        <w:rPr>
          <w:rFonts w:hint="eastAsia" w:ascii="宋体" w:hAnsi="宋体" w:eastAsia="宋体"/>
          <w:color w:val="000000" w:themeColor="text1"/>
          <w14:textFill>
            <w14:solidFill>
              <w14:schemeClr w14:val="tx1"/>
            </w14:solidFill>
          </w14:textFill>
        </w:rPr>
      </w:pPr>
      <w:bookmarkStart w:id="466" w:name="_Toc218865212"/>
      <w:r>
        <w:rPr>
          <w:rFonts w:hint="eastAsia" w:ascii="宋体" w:hAnsi="宋体" w:eastAsia="宋体"/>
          <w:color w:val="000000" w:themeColor="text1"/>
          <w14:textFill>
            <w14:solidFill>
              <w14:schemeClr w14:val="tx1"/>
            </w14:solidFill>
          </w14:textFill>
        </w:rPr>
        <w:t>资料管理程序、制度及人员岗位职责</w:t>
      </w:r>
      <w:bookmarkEnd w:id="466"/>
    </w:p>
    <w:p w14:paraId="66C1554B">
      <w:pPr>
        <w:pStyle w:val="81"/>
        <w:spacing w:before="120" w:after="120"/>
        <w:ind w:left="0"/>
        <w:rPr>
          <w:rFonts w:hint="eastAsia" w:ascii="宋体" w:hAnsi="宋体" w:eastAsia="宋体"/>
          <w:color w:val="000000" w:themeColor="text1"/>
          <w14:textFill>
            <w14:solidFill>
              <w14:schemeClr w14:val="tx1"/>
            </w14:solidFill>
          </w14:textFill>
        </w:rPr>
      </w:pPr>
      <w:bookmarkStart w:id="467" w:name="_Toc218865213"/>
      <w:r>
        <w:rPr>
          <w:rFonts w:hint="eastAsia" w:ascii="宋体" w:hAnsi="宋体" w:eastAsia="宋体"/>
          <w:color w:val="000000" w:themeColor="text1"/>
          <w14:textFill>
            <w14:solidFill>
              <w14:schemeClr w14:val="tx1"/>
            </w14:solidFill>
          </w14:textFill>
        </w:rPr>
        <w:t>文档清单及资料归档。</w:t>
      </w:r>
      <w:bookmarkEnd w:id="467"/>
    </w:p>
    <w:p w14:paraId="21F214EF">
      <w:pPr>
        <w:pStyle w:val="81"/>
        <w:spacing w:before="120" w:after="120"/>
        <w:ind w:left="0"/>
        <w:rPr>
          <w:rFonts w:hint="eastAsia" w:ascii="宋体" w:hAnsi="宋体" w:eastAsia="宋体"/>
          <w:color w:val="000000" w:themeColor="text1"/>
          <w14:textFill>
            <w14:solidFill>
              <w14:schemeClr w14:val="tx1"/>
            </w14:solidFill>
          </w14:textFill>
        </w:rPr>
      </w:pPr>
      <w:bookmarkStart w:id="468" w:name="_Toc218865214"/>
      <w:r>
        <w:rPr>
          <w:rFonts w:hint="eastAsia" w:ascii="宋体" w:hAnsi="宋体" w:eastAsia="宋体"/>
          <w:color w:val="000000" w:themeColor="text1"/>
          <w14:textFill>
            <w14:solidFill>
              <w14:schemeClr w14:val="tx1"/>
            </w14:solidFill>
          </w14:textFill>
        </w:rPr>
        <w:t>现场记录的内容、职责和审核，现场通知、报告内容和审核。</w:t>
      </w:r>
      <w:bookmarkEnd w:id="468"/>
    </w:p>
    <w:p w14:paraId="5F19E3DF">
      <w:pPr>
        <w:pStyle w:val="80"/>
        <w:spacing w:before="240" w:beforeLines="100" w:after="240" w:afterLines="100"/>
        <w:rPr>
          <w:color w:val="000000" w:themeColor="text1"/>
          <w14:textFill>
            <w14:solidFill>
              <w14:schemeClr w14:val="tx1"/>
            </w14:solidFill>
          </w14:textFill>
        </w:rPr>
      </w:pPr>
      <w:bookmarkStart w:id="469" w:name="_Toc190115307"/>
      <w:bookmarkStart w:id="470" w:name="_Toc218865215"/>
      <w:r>
        <w:rPr>
          <w:rFonts w:hint="eastAsia"/>
          <w:color w:val="000000" w:themeColor="text1"/>
          <w14:textFill>
            <w14:solidFill>
              <w14:schemeClr w14:val="tx1"/>
            </w14:solidFill>
          </w14:textFill>
        </w:rPr>
        <w:t>监理设施</w:t>
      </w:r>
      <w:bookmarkEnd w:id="469"/>
      <w:bookmarkEnd w:id="470"/>
    </w:p>
    <w:p w14:paraId="7F47D40D">
      <w:pPr>
        <w:pStyle w:val="81"/>
        <w:spacing w:before="120" w:after="120"/>
        <w:ind w:left="0"/>
        <w:rPr>
          <w:rFonts w:hint="eastAsia" w:ascii="宋体" w:hAnsi="宋体" w:eastAsia="宋体"/>
          <w:color w:val="000000" w:themeColor="text1"/>
          <w14:textFill>
            <w14:solidFill>
              <w14:schemeClr w14:val="tx1"/>
            </w14:solidFill>
          </w14:textFill>
        </w:rPr>
      </w:pPr>
      <w:bookmarkStart w:id="471" w:name="_Toc218865216"/>
      <w:r>
        <w:rPr>
          <w:rFonts w:hint="eastAsia" w:ascii="宋体" w:hAnsi="宋体" w:eastAsia="宋体"/>
          <w:color w:val="000000" w:themeColor="text1"/>
          <w14:textFill>
            <w14:solidFill>
              <w14:schemeClr w14:val="tx1"/>
            </w14:solidFill>
          </w14:textFill>
        </w:rPr>
        <w:t>现场交通、通信、办公、食宿等设施设备的使用计划。</w:t>
      </w:r>
      <w:bookmarkEnd w:id="471"/>
    </w:p>
    <w:p w14:paraId="019EE219">
      <w:pPr>
        <w:pStyle w:val="81"/>
        <w:spacing w:before="120" w:after="120"/>
        <w:ind w:left="0"/>
        <w:rPr>
          <w:rFonts w:hint="eastAsia" w:ascii="宋体" w:hAnsi="宋体" w:eastAsia="宋体"/>
          <w:color w:val="000000" w:themeColor="text1"/>
          <w14:textFill>
            <w14:solidFill>
              <w14:schemeClr w14:val="tx1"/>
            </w14:solidFill>
          </w14:textFill>
        </w:rPr>
      </w:pPr>
      <w:bookmarkStart w:id="472" w:name="_Toc218865217"/>
      <w:r>
        <w:rPr>
          <w:rFonts w:hint="eastAsia" w:ascii="宋体" w:hAnsi="宋体" w:eastAsia="宋体"/>
          <w:color w:val="000000" w:themeColor="text1"/>
          <w14:textFill>
            <w14:solidFill>
              <w14:schemeClr w14:val="tx1"/>
            </w14:solidFill>
          </w14:textFill>
        </w:rPr>
        <w:t>检验检测仪器设备、测量仪器及工器具配置与使用计划。</w:t>
      </w:r>
      <w:bookmarkEnd w:id="472"/>
    </w:p>
    <w:p w14:paraId="475497CC">
      <w:pPr>
        <w:pStyle w:val="81"/>
        <w:spacing w:before="120" w:after="120"/>
        <w:ind w:left="0"/>
        <w:rPr>
          <w:rFonts w:hint="eastAsia" w:ascii="宋体" w:hAnsi="宋体" w:eastAsia="宋体"/>
          <w:color w:val="000000" w:themeColor="text1"/>
          <w14:textFill>
            <w14:solidFill>
              <w14:schemeClr w14:val="tx1"/>
            </w14:solidFill>
          </w14:textFill>
        </w:rPr>
        <w:sectPr>
          <w:pgSz w:w="11906" w:h="16838"/>
          <w:pgMar w:top="1928" w:right="1134" w:bottom="1134" w:left="1134" w:header="1418" w:footer="1134" w:gutter="284"/>
          <w:cols w:space="425" w:num="1"/>
          <w:formProt w:val="0"/>
          <w:docGrid w:linePitch="312" w:charSpace="0"/>
        </w:sectPr>
      </w:pPr>
      <w:bookmarkStart w:id="473" w:name="_Toc218865218"/>
      <w:r>
        <w:rPr>
          <w:rFonts w:hint="eastAsia" w:ascii="宋体" w:hAnsi="宋体" w:eastAsia="宋体"/>
          <w:color w:val="000000" w:themeColor="text1"/>
          <w14:textFill>
            <w14:solidFill>
              <w14:schemeClr w14:val="tx1"/>
            </w14:solidFill>
          </w14:textFill>
        </w:rPr>
        <w:t>监理设施使用与移交规章制度。</w:t>
      </w:r>
      <w:bookmarkEnd w:id="473"/>
    </w:p>
    <w:p w14:paraId="1350483A">
      <w:pPr>
        <w:pStyle w:val="200"/>
        <w:rPr>
          <w:rFonts w:hint="eastAsia"/>
          <w:vanish w:val="0"/>
          <w:color w:val="000000" w:themeColor="text1"/>
          <w14:textFill>
            <w14:solidFill>
              <w14:schemeClr w14:val="tx1"/>
            </w14:solidFill>
          </w14:textFill>
        </w:rPr>
      </w:pPr>
    </w:p>
    <w:p w14:paraId="09EF9338">
      <w:pPr>
        <w:pStyle w:val="201"/>
        <w:rPr>
          <w:vanish w:val="0"/>
          <w:color w:val="000000" w:themeColor="text1"/>
          <w14:textFill>
            <w14:solidFill>
              <w14:schemeClr w14:val="tx1"/>
            </w14:solidFill>
          </w14:textFill>
        </w:rPr>
      </w:pPr>
    </w:p>
    <w:p w14:paraId="46EF7D05">
      <w:pPr>
        <w:pStyle w:val="78"/>
        <w:spacing w:after="120"/>
        <w:rPr>
          <w:color w:val="000000" w:themeColor="text1"/>
          <w14:textFill>
            <w14:solidFill>
              <w14:schemeClr w14:val="tx1"/>
            </w14:solidFill>
          </w14:textFill>
        </w:rPr>
      </w:pPr>
      <w:r>
        <w:rPr>
          <w:color w:val="000000" w:themeColor="text1"/>
          <w14:textFill>
            <w14:solidFill>
              <w14:schemeClr w14:val="tx1"/>
            </w14:solidFill>
          </w14:textFill>
        </w:rPr>
        <w:br w:type="textWrapping"/>
      </w:r>
      <w:bookmarkStart w:id="474" w:name="_Toc190118279"/>
      <w:bookmarkStart w:id="475" w:name="_Toc218865219"/>
      <w:bookmarkStart w:id="476" w:name="_Toc190676347"/>
      <w:bookmarkStart w:id="477" w:name="_Toc218864906"/>
      <w:bookmarkStart w:id="478" w:name="_Toc190115308"/>
      <w:bookmarkStart w:id="479" w:name="_Toc190119521"/>
      <w:r>
        <w:rPr>
          <w:rFonts w:hint="eastAsia"/>
          <w:color w:val="000000" w:themeColor="text1"/>
          <w14:textFill>
            <w14:solidFill>
              <w14:schemeClr w14:val="tx1"/>
            </w14:solidFill>
          </w14:textFill>
        </w:rPr>
        <w:t>（资料性）</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监理工作实施细则的主要内容</w:t>
      </w:r>
      <w:bookmarkEnd w:id="474"/>
      <w:bookmarkEnd w:id="475"/>
      <w:bookmarkEnd w:id="476"/>
      <w:bookmarkEnd w:id="477"/>
      <w:bookmarkEnd w:id="478"/>
      <w:bookmarkEnd w:id="479"/>
    </w:p>
    <w:p w14:paraId="6C9C1310">
      <w:pPr>
        <w:pStyle w:val="80"/>
        <w:spacing w:before="240" w:beforeLines="100" w:after="240" w:afterLines="100"/>
        <w:rPr>
          <w:color w:val="000000" w:themeColor="text1"/>
          <w14:textFill>
            <w14:solidFill>
              <w14:schemeClr w14:val="tx1"/>
            </w14:solidFill>
          </w14:textFill>
        </w:rPr>
      </w:pPr>
      <w:bookmarkStart w:id="480" w:name="_Toc190115309"/>
      <w:bookmarkStart w:id="481" w:name="_Toc218865220"/>
      <w:r>
        <w:rPr>
          <w:rFonts w:hint="eastAsia"/>
          <w:color w:val="000000" w:themeColor="text1"/>
          <w14:textFill>
            <w14:solidFill>
              <w14:schemeClr w14:val="tx1"/>
            </w14:solidFill>
          </w14:textFill>
        </w:rPr>
        <w:t>编制要求</w:t>
      </w:r>
      <w:bookmarkEnd w:id="480"/>
      <w:bookmarkEnd w:id="481"/>
    </w:p>
    <w:p w14:paraId="3A943C62">
      <w:pPr>
        <w:pStyle w:val="81"/>
        <w:spacing w:before="120" w:after="120"/>
        <w:ind w:left="0"/>
        <w:rPr>
          <w:rFonts w:hint="eastAsia" w:ascii="宋体" w:hAnsi="宋体" w:eastAsia="宋体"/>
          <w:color w:val="000000" w:themeColor="text1"/>
          <w14:textFill>
            <w14:solidFill>
              <w14:schemeClr w14:val="tx1"/>
            </w14:solidFill>
          </w14:textFill>
        </w:rPr>
      </w:pPr>
      <w:bookmarkStart w:id="482" w:name="_Toc218865221"/>
      <w:r>
        <w:rPr>
          <w:rFonts w:hint="eastAsia" w:ascii="宋体" w:hAnsi="宋体" w:eastAsia="宋体"/>
          <w:color w:val="000000" w:themeColor="text1"/>
          <w14:textFill>
            <w14:solidFill>
              <w14:schemeClr w14:val="tx1"/>
            </w14:solidFill>
          </w14:textFill>
        </w:rPr>
        <w:t>监理实施细则应由专业监理工程师在专项或专业工程开工前编制完成，经总监理工程师批准实施。</w:t>
      </w:r>
      <w:bookmarkEnd w:id="482"/>
    </w:p>
    <w:p w14:paraId="63DD40E9">
      <w:pPr>
        <w:pStyle w:val="81"/>
        <w:spacing w:before="120" w:after="120"/>
        <w:ind w:left="0"/>
        <w:rPr>
          <w:rFonts w:hint="eastAsia" w:ascii="宋体" w:hAnsi="宋体" w:eastAsia="宋体"/>
          <w:color w:val="000000" w:themeColor="text1"/>
          <w14:textFill>
            <w14:solidFill>
              <w14:schemeClr w14:val="tx1"/>
            </w14:solidFill>
          </w14:textFill>
        </w:rPr>
      </w:pPr>
      <w:bookmarkStart w:id="483" w:name="_Toc218865222"/>
      <w:r>
        <w:rPr>
          <w:rFonts w:hint="eastAsia" w:ascii="宋体" w:hAnsi="宋体" w:eastAsia="宋体"/>
          <w:color w:val="000000" w:themeColor="text1"/>
          <w14:textFill>
            <w14:solidFill>
              <w14:schemeClr w14:val="tx1"/>
            </w14:solidFill>
          </w14:textFill>
        </w:rPr>
        <w:t>监理实施细则编制应依据下列资料：</w:t>
      </w:r>
      <w:bookmarkEnd w:id="483"/>
    </w:p>
    <w:p w14:paraId="3A100529">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经批准的监理规划；</w:t>
      </w:r>
    </w:p>
    <w:p w14:paraId="13A2B98F">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与专业工程相关的技术标准、勘查设计文件和技术资料；</w:t>
      </w:r>
    </w:p>
    <w:p w14:paraId="64B5573F">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经批准的施工组织设计、（专项）施工方案等技术方案。</w:t>
      </w:r>
    </w:p>
    <w:p w14:paraId="1BE103D9">
      <w:pPr>
        <w:pStyle w:val="81"/>
        <w:spacing w:before="120" w:after="120"/>
        <w:ind w:left="0"/>
        <w:rPr>
          <w:rFonts w:hint="eastAsia" w:ascii="宋体" w:hAnsi="宋体" w:eastAsia="宋体"/>
          <w:color w:val="000000" w:themeColor="text1"/>
          <w14:textFill>
            <w14:solidFill>
              <w14:schemeClr w14:val="tx1"/>
            </w14:solidFill>
          </w14:textFill>
        </w:rPr>
      </w:pPr>
      <w:bookmarkStart w:id="484" w:name="_Toc218865223"/>
      <w:r>
        <w:rPr>
          <w:rFonts w:hint="eastAsia" w:ascii="宋体" w:hAnsi="宋体" w:eastAsia="宋体"/>
          <w:color w:val="000000" w:themeColor="text1"/>
          <w14:textFill>
            <w14:solidFill>
              <w14:schemeClr w14:val="tx1"/>
            </w14:solidFill>
          </w14:textFill>
        </w:rPr>
        <w:t>监理实施细则应符合监理规划的基本要求，充分体现工程特点和该工程项目在各专业技术、管理和目标控制方面的具体要求，结合工程施工方法和专业特点，明确具体的工作要点、控制措施、方法和要求，做到详细、具体、明确，具有针对性、可行性。</w:t>
      </w:r>
      <w:bookmarkEnd w:id="484"/>
    </w:p>
    <w:p w14:paraId="225D6E41">
      <w:pPr>
        <w:pStyle w:val="81"/>
        <w:spacing w:before="120" w:after="120"/>
        <w:ind w:left="0"/>
        <w:rPr>
          <w:rFonts w:hint="eastAsia" w:ascii="宋体" w:hAnsi="宋体" w:eastAsia="宋体"/>
          <w:color w:val="000000" w:themeColor="text1"/>
          <w14:textFill>
            <w14:solidFill>
              <w14:schemeClr w14:val="tx1"/>
            </w14:solidFill>
          </w14:textFill>
        </w:rPr>
      </w:pPr>
      <w:bookmarkStart w:id="485" w:name="_Toc218865224"/>
      <w:r>
        <w:rPr>
          <w:rFonts w:hint="eastAsia" w:ascii="宋体" w:hAnsi="宋体" w:eastAsia="宋体"/>
          <w:color w:val="000000" w:themeColor="text1"/>
          <w14:textFill>
            <w14:solidFill>
              <w14:schemeClr w14:val="tx1"/>
            </w14:solidFill>
          </w14:textFill>
        </w:rPr>
        <w:t>监理实施细则应针对不同情况制订相应的对策和措施，突出监理工作的事前审批、事中监督和事后检验。</w:t>
      </w:r>
      <w:bookmarkEnd w:id="485"/>
    </w:p>
    <w:p w14:paraId="755B85F5">
      <w:pPr>
        <w:pStyle w:val="81"/>
        <w:spacing w:before="120" w:after="120"/>
        <w:ind w:left="0"/>
        <w:rPr>
          <w:rFonts w:hint="eastAsia" w:ascii="宋体" w:hAnsi="宋体" w:eastAsia="宋体"/>
          <w:color w:val="000000" w:themeColor="text1"/>
          <w14:textFill>
            <w14:solidFill>
              <w14:schemeClr w14:val="tx1"/>
            </w14:solidFill>
          </w14:textFill>
        </w:rPr>
      </w:pPr>
      <w:bookmarkStart w:id="486" w:name="_Toc218865225"/>
      <w:r>
        <w:rPr>
          <w:rFonts w:hint="eastAsia" w:ascii="宋体" w:hAnsi="宋体" w:eastAsia="宋体"/>
          <w:color w:val="000000" w:themeColor="text1"/>
          <w14:textFill>
            <w14:solidFill>
              <w14:schemeClr w14:val="tx1"/>
            </w14:solidFill>
          </w14:textFill>
        </w:rPr>
        <w:t>监理实施细则可根据实际情况按进度或阶段编制，注意前后的连续性、一致性。B.1.6 总监理工程师在审核监理实施细则时，应注意各专业监理实施细则间的衔接与配套，组成系统、完整的监理实施细则体系。</w:t>
      </w:r>
      <w:bookmarkEnd w:id="486"/>
    </w:p>
    <w:p w14:paraId="532EF9BF">
      <w:pPr>
        <w:pStyle w:val="81"/>
        <w:spacing w:before="120" w:after="120"/>
        <w:ind w:left="0"/>
        <w:rPr>
          <w:rFonts w:hint="eastAsia" w:ascii="宋体" w:hAnsi="宋体" w:eastAsia="宋体"/>
          <w:color w:val="000000" w:themeColor="text1"/>
          <w14:textFill>
            <w14:solidFill>
              <w14:schemeClr w14:val="tx1"/>
            </w14:solidFill>
          </w14:textFill>
        </w:rPr>
      </w:pPr>
      <w:bookmarkStart w:id="487" w:name="_Toc218865226"/>
      <w:r>
        <w:rPr>
          <w:rFonts w:hint="eastAsia" w:ascii="宋体" w:hAnsi="宋体" w:eastAsia="宋体"/>
          <w:color w:val="000000" w:themeColor="text1"/>
          <w14:textFill>
            <w14:solidFill>
              <w14:schemeClr w14:val="tx1"/>
            </w14:solidFill>
          </w14:textFill>
        </w:rPr>
        <w:t>监理实施细则条文中应具体写明引用的规程、规范、标准及勘查、设计文件的名称、文号；文中涉及到采用的报告、报表时，应写明报告、报表所采用的格式。</w:t>
      </w:r>
      <w:bookmarkEnd w:id="487"/>
    </w:p>
    <w:p w14:paraId="4C2FE409">
      <w:pPr>
        <w:pStyle w:val="81"/>
        <w:spacing w:before="120" w:after="120"/>
        <w:ind w:left="0"/>
        <w:rPr>
          <w:rFonts w:hint="eastAsia" w:ascii="宋体" w:hAnsi="宋体" w:eastAsia="宋体"/>
          <w:color w:val="000000" w:themeColor="text1"/>
          <w14:textFill>
            <w14:solidFill>
              <w14:schemeClr w14:val="tx1"/>
            </w14:solidFill>
          </w14:textFill>
        </w:rPr>
      </w:pPr>
      <w:bookmarkStart w:id="488" w:name="_Toc218865227"/>
      <w:r>
        <w:rPr>
          <w:rFonts w:hint="eastAsia" w:ascii="宋体" w:hAnsi="宋体" w:eastAsia="宋体"/>
          <w:color w:val="000000" w:themeColor="text1"/>
          <w14:textFill>
            <w14:solidFill>
              <w14:schemeClr w14:val="tx1"/>
            </w14:solidFill>
          </w14:textFill>
        </w:rPr>
        <w:t>危险性较大的分部分项工程应编制安全监理实施细则。</w:t>
      </w:r>
      <w:bookmarkEnd w:id="488"/>
    </w:p>
    <w:p w14:paraId="644C0A54">
      <w:pPr>
        <w:pStyle w:val="81"/>
        <w:spacing w:before="120" w:after="120"/>
        <w:ind w:left="0"/>
        <w:rPr>
          <w:rFonts w:hint="eastAsia" w:ascii="宋体" w:hAnsi="宋体" w:eastAsia="宋体"/>
          <w:color w:val="000000" w:themeColor="text1"/>
          <w14:textFill>
            <w14:solidFill>
              <w14:schemeClr w14:val="tx1"/>
            </w14:solidFill>
          </w14:textFill>
        </w:rPr>
      </w:pPr>
      <w:bookmarkStart w:id="489" w:name="_Toc218865228"/>
      <w:r>
        <w:rPr>
          <w:rFonts w:hint="eastAsia" w:ascii="宋体" w:hAnsi="宋体" w:eastAsia="宋体"/>
          <w:color w:val="000000" w:themeColor="text1"/>
          <w14:textFill>
            <w14:solidFill>
              <w14:schemeClr w14:val="tx1"/>
            </w14:solidFill>
          </w14:textFill>
        </w:rPr>
        <w:t>在实施工程监理过程中，监理实施细则可根据实际情况进行补充、修改，经总监理工程师批准后实施。监理实施细则的补充、修改应注意前后的连续性、一致性。</w:t>
      </w:r>
      <w:bookmarkEnd w:id="489"/>
    </w:p>
    <w:p w14:paraId="54352948">
      <w:pPr>
        <w:pStyle w:val="81"/>
        <w:spacing w:before="120" w:after="120"/>
        <w:ind w:left="0"/>
        <w:rPr>
          <w:rFonts w:hint="eastAsia" w:ascii="宋体" w:hAnsi="宋体" w:eastAsia="宋体"/>
          <w:color w:val="000000" w:themeColor="text1"/>
          <w14:textFill>
            <w14:solidFill>
              <w14:schemeClr w14:val="tx1"/>
            </w14:solidFill>
          </w14:textFill>
        </w:rPr>
      </w:pPr>
      <w:bookmarkStart w:id="490" w:name="_Toc218865229"/>
      <w:r>
        <w:rPr>
          <w:rFonts w:hint="eastAsia" w:ascii="宋体" w:hAnsi="宋体" w:eastAsia="宋体"/>
          <w:color w:val="000000" w:themeColor="text1"/>
          <w14:textFill>
            <w14:solidFill>
              <w14:schemeClr w14:val="tx1"/>
            </w14:solidFill>
          </w14:textFill>
        </w:rPr>
        <w:t>监理实施细则的具体内容可根据工程特点和监理工作需要及时进行调整。</w:t>
      </w:r>
      <w:bookmarkEnd w:id="490"/>
    </w:p>
    <w:p w14:paraId="167D9729">
      <w:pPr>
        <w:pStyle w:val="80"/>
        <w:spacing w:before="240" w:beforeLines="100" w:after="240" w:afterLines="100"/>
        <w:rPr>
          <w:color w:val="000000" w:themeColor="text1"/>
          <w14:textFill>
            <w14:solidFill>
              <w14:schemeClr w14:val="tx1"/>
            </w14:solidFill>
          </w14:textFill>
        </w:rPr>
      </w:pPr>
      <w:bookmarkStart w:id="491" w:name="_Toc190115310"/>
      <w:bookmarkStart w:id="492" w:name="_Toc218865230"/>
      <w:r>
        <w:rPr>
          <w:rFonts w:hint="eastAsia"/>
          <w:color w:val="000000" w:themeColor="text1"/>
          <w14:textFill>
            <w14:solidFill>
              <w14:schemeClr w14:val="tx1"/>
            </w14:solidFill>
          </w14:textFill>
        </w:rPr>
        <w:t>编制内容</w:t>
      </w:r>
      <w:bookmarkEnd w:id="491"/>
      <w:bookmarkEnd w:id="492"/>
    </w:p>
    <w:p w14:paraId="6B1CB7DD">
      <w:pPr>
        <w:pStyle w:val="81"/>
        <w:spacing w:before="120" w:after="120"/>
        <w:ind w:left="0"/>
        <w:rPr>
          <w:rFonts w:hint="eastAsia" w:ascii="宋体" w:hAnsi="宋体" w:eastAsia="宋体"/>
          <w:color w:val="000000" w:themeColor="text1"/>
          <w14:textFill>
            <w14:solidFill>
              <w14:schemeClr w14:val="tx1"/>
            </w14:solidFill>
          </w14:textFill>
        </w:rPr>
      </w:pPr>
      <w:bookmarkStart w:id="493" w:name="_Toc218865231"/>
      <w:r>
        <w:rPr>
          <w:rFonts w:hint="eastAsia" w:ascii="宋体" w:hAnsi="宋体" w:eastAsia="宋体"/>
          <w:color w:val="000000" w:themeColor="text1"/>
          <w14:textFill>
            <w14:solidFill>
              <w14:schemeClr w14:val="tx1"/>
            </w14:solidFill>
          </w14:textFill>
        </w:rPr>
        <w:t>专业工程监理实施细则</w:t>
      </w:r>
      <w:bookmarkEnd w:id="493"/>
    </w:p>
    <w:p w14:paraId="47C68D6D">
      <w:pPr>
        <w:pStyle w:val="58"/>
        <w:spacing w:before="120" w:beforeLines="50" w:after="120" w:afterLines="5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专业工程主要指边坡防护、边坡生态修复等分部工程中的工艺复杂、专业性较强的分项工程及其监测等。专业工程监理实施细则编制应包括下列内容：</w:t>
      </w:r>
    </w:p>
    <w:p w14:paraId="272C570E">
      <w:pPr>
        <w:pStyle w:val="176"/>
        <w:numPr>
          <w:ilvl w:val="0"/>
          <w:numId w:val="61"/>
        </w:numPr>
        <w:spacing w:before="120" w:beforeLines="50" w:after="120" w:afterLines="5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适用范围；</w:t>
      </w:r>
    </w:p>
    <w:p w14:paraId="6B14805C">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编制依据；</w:t>
      </w:r>
    </w:p>
    <w:p w14:paraId="0C8D462E">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专业工程特点；</w:t>
      </w:r>
    </w:p>
    <w:p w14:paraId="22CA16D3">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专业工程开工条件；</w:t>
      </w:r>
    </w:p>
    <w:p w14:paraId="3DDA5466">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现场监理工作内容、流程和控制要点；</w:t>
      </w:r>
    </w:p>
    <w:p w14:paraId="7BE4AC49">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监理工作方法和措施。巡视检查要点；旁站监理范围（包括部位和工序）、内容、控制要点和记录；检测项目、标准和检测要求，跟踪检测和平行检测的内容、数量和要求；</w:t>
      </w:r>
    </w:p>
    <w:p w14:paraId="0EB2678E">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资料和质量评定工作要求；</w:t>
      </w:r>
    </w:p>
    <w:p w14:paraId="6D3B6FF3">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采用的表式清单。</w:t>
      </w:r>
    </w:p>
    <w:p w14:paraId="1C42B46A">
      <w:pPr>
        <w:pStyle w:val="81"/>
        <w:spacing w:before="120" w:after="120"/>
        <w:ind w:left="0"/>
        <w:rPr>
          <w:rFonts w:hint="eastAsia" w:ascii="宋体" w:hAnsi="宋体" w:eastAsia="宋体"/>
          <w:color w:val="000000" w:themeColor="text1"/>
          <w14:textFill>
            <w14:solidFill>
              <w14:schemeClr w14:val="tx1"/>
            </w14:solidFill>
          </w14:textFill>
        </w:rPr>
      </w:pPr>
      <w:bookmarkStart w:id="494" w:name="_Toc218865232"/>
      <w:r>
        <w:rPr>
          <w:rFonts w:hint="eastAsia" w:ascii="宋体" w:hAnsi="宋体" w:eastAsia="宋体"/>
          <w:color w:val="000000" w:themeColor="text1"/>
          <w14:textFill>
            <w14:solidFill>
              <w14:schemeClr w14:val="tx1"/>
            </w14:solidFill>
          </w14:textFill>
        </w:rPr>
        <w:t>专业工作监理实施细则</w:t>
      </w:r>
      <w:bookmarkEnd w:id="494"/>
    </w:p>
    <w:p w14:paraId="46101927">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专业工作指测量、试验、检测（跟踪检测、平行检测、工程质量检测）、施工图纸核查与签发、工程验收、计量支付、资料编制与管理等，根据专业工作特点单独编制。根据监理工作需要，可增加有关专业工作的监理实施细则，如进度控制、变更、索赔等。专业工作监理实施细则编制应包括下列内容：</w:t>
      </w:r>
    </w:p>
    <w:p w14:paraId="72A1D46B">
      <w:pPr>
        <w:pStyle w:val="176"/>
        <w:numPr>
          <w:ilvl w:val="0"/>
          <w:numId w:val="62"/>
        </w:numPr>
        <w:spacing w:before="120" w:beforeLines="50" w:after="120" w:afterLines="5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适用范围；</w:t>
      </w:r>
    </w:p>
    <w:p w14:paraId="455EF240">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编制依据；</w:t>
      </w:r>
    </w:p>
    <w:p w14:paraId="668051F2">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专业工作特点和控制要点；</w:t>
      </w:r>
    </w:p>
    <w:p w14:paraId="63D4A2CE">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监理工作内容、技术要求和程序；</w:t>
      </w:r>
    </w:p>
    <w:p w14:paraId="6F769645">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采用的表式清单。</w:t>
      </w:r>
    </w:p>
    <w:p w14:paraId="336FC250">
      <w:pPr>
        <w:pStyle w:val="81"/>
        <w:spacing w:before="120" w:after="120"/>
        <w:ind w:left="0"/>
        <w:rPr>
          <w:rFonts w:hint="eastAsia" w:ascii="宋体" w:hAnsi="宋体" w:eastAsia="宋体"/>
          <w:color w:val="000000" w:themeColor="text1"/>
          <w14:textFill>
            <w14:solidFill>
              <w14:schemeClr w14:val="tx1"/>
            </w14:solidFill>
          </w14:textFill>
        </w:rPr>
      </w:pPr>
      <w:bookmarkStart w:id="495" w:name="_Toc218865233"/>
      <w:r>
        <w:rPr>
          <w:rFonts w:hint="eastAsia" w:ascii="宋体" w:hAnsi="宋体" w:eastAsia="宋体"/>
          <w:color w:val="000000" w:themeColor="text1"/>
          <w14:textFill>
            <w14:solidFill>
              <w14:schemeClr w14:val="tx1"/>
            </w14:solidFill>
          </w14:textFill>
        </w:rPr>
        <w:t>安全监理实施细则</w:t>
      </w:r>
      <w:bookmarkEnd w:id="495"/>
    </w:p>
    <w:p w14:paraId="617E4A9B">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施工现场临时用电达到一定规模、危险性较大分部分项工程等应编制安全监理实施细则。安全监理实施细则应包括下列内容：</w:t>
      </w:r>
    </w:p>
    <w:p w14:paraId="45010A74">
      <w:pPr>
        <w:pStyle w:val="176"/>
        <w:numPr>
          <w:ilvl w:val="0"/>
          <w:numId w:val="63"/>
        </w:numPr>
        <w:spacing w:before="120" w:beforeLines="50" w:after="120" w:afterLines="5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适用范围；</w:t>
      </w:r>
    </w:p>
    <w:p w14:paraId="53FADE6E">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编制依据；</w:t>
      </w:r>
    </w:p>
    <w:p w14:paraId="5A33F714">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施工安全特点；</w:t>
      </w:r>
    </w:p>
    <w:p w14:paraId="169AA14B">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安全监理工作内容和控制要点；</w:t>
      </w:r>
    </w:p>
    <w:p w14:paraId="452A8AB8">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安全监理方法和措施；</w:t>
      </w:r>
    </w:p>
    <w:p w14:paraId="0C1891D5">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安全检查记录和报表格式。</w:t>
      </w:r>
    </w:p>
    <w:p w14:paraId="259F5BD1">
      <w:pPr>
        <w:pStyle w:val="81"/>
        <w:spacing w:before="120" w:after="120"/>
        <w:ind w:left="0"/>
        <w:rPr>
          <w:rFonts w:hint="eastAsia" w:ascii="宋体" w:hAnsi="宋体" w:eastAsia="宋体"/>
          <w:color w:val="000000" w:themeColor="text1"/>
          <w14:textFill>
            <w14:solidFill>
              <w14:schemeClr w14:val="tx1"/>
            </w14:solidFill>
          </w14:textFill>
        </w:rPr>
      </w:pPr>
      <w:bookmarkStart w:id="496" w:name="_Toc218865234"/>
      <w:r>
        <w:rPr>
          <w:rFonts w:hint="eastAsia" w:ascii="宋体" w:hAnsi="宋体" w:eastAsia="宋体"/>
          <w:color w:val="000000" w:themeColor="text1"/>
          <w14:textFill>
            <w14:solidFill>
              <w14:schemeClr w14:val="tx1"/>
            </w14:solidFill>
          </w14:textFill>
        </w:rPr>
        <w:t>工程材料、产品、设备监理实施细则</w:t>
      </w:r>
      <w:bookmarkEnd w:id="496"/>
    </w:p>
    <w:p w14:paraId="6D9226AE">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工程原材料、植物材料、中间产品和工程设备进场核验和验收监理实施细则可根据各类材料、中间产品和设备的各自特点单独编制，应包括下列内容：</w:t>
      </w:r>
    </w:p>
    <w:p w14:paraId="1AE2E589">
      <w:pPr>
        <w:pStyle w:val="176"/>
        <w:numPr>
          <w:ilvl w:val="0"/>
          <w:numId w:val="64"/>
        </w:numPr>
        <w:spacing w:before="120" w:beforeLines="50" w:after="120" w:afterLines="5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适用范围；</w:t>
      </w:r>
    </w:p>
    <w:p w14:paraId="0D8C8A38">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编制依据；</w:t>
      </w:r>
    </w:p>
    <w:p w14:paraId="639F4AD4">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检查、检测、验收特点；</w:t>
      </w:r>
    </w:p>
    <w:p w14:paraId="7106819A">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进场报验程序；</w:t>
      </w:r>
    </w:p>
    <w:p w14:paraId="21A6E1F0">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检验方法与要求。包括原材料、植物材料、中间产品进场检验内容、检测项目与标准和检测要求，跟踪检测和平行检测的内容和数量要求：工程设备交货验收的内容和要求；</w:t>
      </w:r>
    </w:p>
    <w:p w14:paraId="1A368ABB">
      <w:pPr>
        <w:pStyle w:val="176"/>
        <w:spacing w:before="120" w:beforeLines="50" w:after="120" w:afterLines="50"/>
        <w:ind w:left="840" w:hanging="420"/>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检验资料和报告；</w:t>
      </w:r>
    </w:p>
    <w:p w14:paraId="3974F9E8">
      <w:pPr>
        <w:pStyle w:val="176"/>
        <w:spacing w:before="120" w:beforeLines="50" w:after="120" w:afterLines="50"/>
        <w:ind w:left="840" w:hanging="420"/>
        <w:rPr>
          <w:rFonts w:hint="eastAsia" w:hAnsi="宋体"/>
          <w:color w:val="000000" w:themeColor="text1"/>
          <w14:textFill>
            <w14:solidFill>
              <w14:schemeClr w14:val="tx1"/>
            </w14:solidFill>
          </w14:textFill>
        </w:rPr>
        <w:sectPr>
          <w:pgSz w:w="11906" w:h="16838"/>
          <w:pgMar w:top="1928" w:right="1134" w:bottom="1134" w:left="1134" w:header="1418" w:footer="1134" w:gutter="284"/>
          <w:cols w:space="425" w:num="1"/>
          <w:formProt w:val="0"/>
          <w:docGrid w:linePitch="312" w:charSpace="0"/>
        </w:sectPr>
      </w:pPr>
      <w:r>
        <w:rPr>
          <w:rFonts w:hint="eastAsia" w:hAnsi="宋体"/>
          <w:color w:val="000000" w:themeColor="text1"/>
          <w14:textFill>
            <w14:solidFill>
              <w14:schemeClr w14:val="tx1"/>
            </w14:solidFill>
          </w14:textFill>
        </w:rPr>
        <w:t>采用的表式清单。</w:t>
      </w:r>
    </w:p>
    <w:p w14:paraId="57A4082E">
      <w:pPr>
        <w:pStyle w:val="200"/>
        <w:rPr>
          <w:rFonts w:hint="eastAsia"/>
          <w:vanish w:val="0"/>
          <w:color w:val="000000" w:themeColor="text1"/>
          <w14:textFill>
            <w14:solidFill>
              <w14:schemeClr w14:val="tx1"/>
            </w14:solidFill>
          </w14:textFill>
        </w:rPr>
      </w:pPr>
    </w:p>
    <w:p w14:paraId="4ADAB0D1">
      <w:pPr>
        <w:pStyle w:val="201"/>
        <w:rPr>
          <w:vanish w:val="0"/>
          <w:color w:val="000000" w:themeColor="text1"/>
          <w14:textFill>
            <w14:solidFill>
              <w14:schemeClr w14:val="tx1"/>
            </w14:solidFill>
          </w14:textFill>
        </w:rPr>
      </w:pPr>
    </w:p>
    <w:p w14:paraId="42BE0F2D">
      <w:pPr>
        <w:pStyle w:val="78"/>
        <w:spacing w:after="120"/>
        <w:rPr>
          <w:color w:val="000000" w:themeColor="text1"/>
          <w14:textFill>
            <w14:solidFill>
              <w14:schemeClr w14:val="tx1"/>
            </w14:solidFill>
          </w14:textFill>
        </w:rPr>
      </w:pPr>
      <w:r>
        <w:rPr>
          <w:color w:val="000000" w:themeColor="text1"/>
          <w14:textFill>
            <w14:solidFill>
              <w14:schemeClr w14:val="tx1"/>
            </w14:solidFill>
          </w14:textFill>
        </w:rPr>
        <w:br w:type="textWrapping"/>
      </w:r>
      <w:bookmarkStart w:id="497" w:name="_Toc190676348"/>
      <w:bookmarkStart w:id="498" w:name="_Toc190118280"/>
      <w:bookmarkStart w:id="499" w:name="_Toc218865235"/>
      <w:bookmarkStart w:id="500" w:name="_Toc218864907"/>
      <w:bookmarkStart w:id="501" w:name="_Toc190119522"/>
      <w:r>
        <w:rPr>
          <w:rFonts w:hint="eastAsia"/>
          <w:color w:val="000000" w:themeColor="text1"/>
          <w14:textFill>
            <w14:solidFill>
              <w14:schemeClr w14:val="tx1"/>
            </w14:solidFill>
          </w14:textFill>
        </w:rPr>
        <w:t>（资料性）</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工程监理工作总结报告的主要内容</w:t>
      </w:r>
      <w:bookmarkEnd w:id="497"/>
      <w:bookmarkEnd w:id="498"/>
      <w:bookmarkEnd w:id="499"/>
      <w:bookmarkEnd w:id="500"/>
      <w:bookmarkEnd w:id="501"/>
    </w:p>
    <w:p w14:paraId="1059159B">
      <w:pPr>
        <w:pStyle w:val="80"/>
        <w:spacing w:before="240" w:beforeLines="100" w:after="240" w:afterLines="100"/>
        <w:rPr>
          <w:color w:val="000000" w:themeColor="text1"/>
          <w14:textFill>
            <w14:solidFill>
              <w14:schemeClr w14:val="tx1"/>
            </w14:solidFill>
          </w14:textFill>
        </w:rPr>
      </w:pPr>
      <w:bookmarkStart w:id="502" w:name="_Toc218865236"/>
      <w:r>
        <w:rPr>
          <w:rFonts w:hint="eastAsia"/>
          <w:color w:val="000000" w:themeColor="text1"/>
          <w14:textFill>
            <w14:solidFill>
              <w14:schemeClr w14:val="tx1"/>
            </w14:solidFill>
          </w14:textFill>
        </w:rPr>
        <w:t>监理工程实施概况</w:t>
      </w:r>
      <w:bookmarkEnd w:id="502"/>
    </w:p>
    <w:p w14:paraId="449E9022">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内容包括工程名称，工程参建单位，工程开、竣工日期，完成的工程内容及工程量，工程合同价、结算价、审计价，工程完成情况综述。</w:t>
      </w:r>
    </w:p>
    <w:p w14:paraId="120C445E">
      <w:pPr>
        <w:pStyle w:val="80"/>
        <w:spacing w:before="240" w:beforeLines="100" w:after="240" w:afterLines="100"/>
        <w:rPr>
          <w:color w:val="000000" w:themeColor="text1"/>
          <w14:textFill>
            <w14:solidFill>
              <w14:schemeClr w14:val="tx1"/>
            </w14:solidFill>
          </w14:textFill>
        </w:rPr>
      </w:pPr>
      <w:bookmarkStart w:id="503" w:name="_Toc218865237"/>
      <w:r>
        <w:rPr>
          <w:rFonts w:hint="eastAsia"/>
          <w:color w:val="000000" w:themeColor="text1"/>
          <w14:textFill>
            <w14:solidFill>
              <w14:schemeClr w14:val="tx1"/>
            </w14:solidFill>
          </w14:textFill>
        </w:rPr>
        <w:t>监理组织</w:t>
      </w:r>
      <w:bookmarkEnd w:id="503"/>
    </w:p>
    <w:p w14:paraId="7BA77FB8">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包括监理项目部设置与主要工作人员分工。</w:t>
      </w:r>
    </w:p>
    <w:p w14:paraId="63DBB12D">
      <w:pPr>
        <w:pStyle w:val="80"/>
        <w:spacing w:before="240" w:beforeLines="100" w:after="240" w:afterLines="100"/>
        <w:rPr>
          <w:color w:val="000000" w:themeColor="text1"/>
          <w14:textFill>
            <w14:solidFill>
              <w14:schemeClr w14:val="tx1"/>
            </w14:solidFill>
          </w14:textFill>
        </w:rPr>
      </w:pPr>
      <w:bookmarkStart w:id="504" w:name="_Toc218865238"/>
      <w:r>
        <w:rPr>
          <w:rFonts w:hint="eastAsia"/>
          <w:color w:val="000000" w:themeColor="text1"/>
          <w14:textFill>
            <w14:solidFill>
              <w14:schemeClr w14:val="tx1"/>
            </w14:solidFill>
          </w14:textFill>
        </w:rPr>
        <w:t>监理工作程序、方法和制度</w:t>
      </w:r>
      <w:bookmarkEnd w:id="504"/>
    </w:p>
    <w:p w14:paraId="7E28E495">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包括监理基本工作程序、工作方法、工作制度。</w:t>
      </w:r>
    </w:p>
    <w:p w14:paraId="01D63526">
      <w:pPr>
        <w:pStyle w:val="80"/>
        <w:spacing w:before="240" w:beforeLines="100" w:after="240" w:afterLines="100"/>
        <w:rPr>
          <w:color w:val="000000" w:themeColor="text1"/>
          <w14:textFill>
            <w14:solidFill>
              <w14:schemeClr w14:val="tx1"/>
            </w14:solidFill>
          </w14:textFill>
        </w:rPr>
      </w:pPr>
      <w:bookmarkStart w:id="505" w:name="_Toc218865239"/>
      <w:r>
        <w:rPr>
          <w:rFonts w:hint="eastAsia"/>
          <w:color w:val="000000" w:themeColor="text1"/>
          <w14:textFill>
            <w14:solidFill>
              <w14:schemeClr w14:val="tx1"/>
            </w14:solidFill>
          </w14:textFill>
        </w:rPr>
        <w:t>施工准备阶段监理工作</w:t>
      </w:r>
      <w:bookmarkEnd w:id="505"/>
    </w:p>
    <w:p w14:paraId="11C1A097">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包括监理项目部准备工作，设计（施工图纸）核查签发与交底会审，施工技术方案审查，施工机械设备检查，施工进度计划审查，施工安全准备工作审查，开工条件检查，其他。</w:t>
      </w:r>
    </w:p>
    <w:p w14:paraId="4C3A73A9">
      <w:pPr>
        <w:pStyle w:val="80"/>
        <w:spacing w:before="240" w:beforeLines="100" w:after="240" w:afterLines="100"/>
        <w:rPr>
          <w:color w:val="000000" w:themeColor="text1"/>
          <w14:textFill>
            <w14:solidFill>
              <w14:schemeClr w14:val="tx1"/>
            </w14:solidFill>
          </w14:textFill>
        </w:rPr>
      </w:pPr>
      <w:bookmarkStart w:id="506" w:name="_Toc218865240"/>
      <w:r>
        <w:rPr>
          <w:rFonts w:hint="eastAsia"/>
          <w:color w:val="000000" w:themeColor="text1"/>
          <w14:textFill>
            <w14:solidFill>
              <w14:schemeClr w14:val="tx1"/>
            </w14:solidFill>
          </w14:textFill>
        </w:rPr>
        <w:t>工程质量控制</w:t>
      </w:r>
      <w:bookmarkEnd w:id="506"/>
    </w:p>
    <w:p w14:paraId="7973EAB7">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活工程测量放线及检查验收，分部分项工程质量控制内容、方法和措施，工程材料、中间产品、设备进场验收、见证取样、试验、检验、复试，工程试验与工程检测，工程监测成果分析评价，检验批、分项工程、分部工程、单位单位工程质量检查验收，分部分项工程质量评述，工程质量与修复效果综合评价。</w:t>
      </w:r>
    </w:p>
    <w:p w14:paraId="6F0063E4">
      <w:pPr>
        <w:pStyle w:val="80"/>
        <w:spacing w:before="240" w:beforeLines="100" w:after="240" w:afterLines="100"/>
        <w:rPr>
          <w:color w:val="000000" w:themeColor="text1"/>
          <w14:textFill>
            <w14:solidFill>
              <w14:schemeClr w14:val="tx1"/>
            </w14:solidFill>
          </w14:textFill>
        </w:rPr>
      </w:pPr>
      <w:bookmarkStart w:id="507" w:name="_Toc218865241"/>
      <w:r>
        <w:rPr>
          <w:rFonts w:hint="eastAsia"/>
          <w:color w:val="000000" w:themeColor="text1"/>
          <w14:textFill>
            <w14:solidFill>
              <w14:schemeClr w14:val="tx1"/>
            </w14:solidFill>
          </w14:textFill>
        </w:rPr>
        <w:t>工程安全控制</w:t>
      </w:r>
      <w:bookmarkEnd w:id="507"/>
    </w:p>
    <w:p w14:paraId="7D0513F1">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包括安全生产管理监理措施，工程安全综合评价。</w:t>
      </w:r>
    </w:p>
    <w:p w14:paraId="46DAF6F7">
      <w:pPr>
        <w:pStyle w:val="80"/>
        <w:spacing w:before="240" w:beforeLines="100" w:after="240" w:afterLines="100"/>
        <w:rPr>
          <w:color w:val="000000" w:themeColor="text1"/>
          <w14:textFill>
            <w14:solidFill>
              <w14:schemeClr w14:val="tx1"/>
            </w14:solidFill>
          </w14:textFill>
        </w:rPr>
      </w:pPr>
      <w:bookmarkStart w:id="508" w:name="_Toc218865242"/>
      <w:r>
        <w:rPr>
          <w:rFonts w:hint="eastAsia"/>
          <w:color w:val="000000" w:themeColor="text1"/>
          <w14:textFill>
            <w14:solidFill>
              <w14:schemeClr w14:val="tx1"/>
            </w14:solidFill>
          </w14:textFill>
        </w:rPr>
        <w:t>工程进度控制</w:t>
      </w:r>
      <w:bookmarkEnd w:id="508"/>
    </w:p>
    <w:p w14:paraId="594149A8">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包括工程进度控制措施，实际工期与计划工期，工程延期说明，工期延误说明，合同工期执行情况综述。</w:t>
      </w:r>
    </w:p>
    <w:p w14:paraId="38B38966">
      <w:pPr>
        <w:pStyle w:val="80"/>
        <w:spacing w:before="240" w:beforeLines="100" w:after="240" w:afterLines="100"/>
        <w:rPr>
          <w:color w:val="000000" w:themeColor="text1"/>
          <w14:textFill>
            <w14:solidFill>
              <w14:schemeClr w14:val="tx1"/>
            </w14:solidFill>
          </w14:textFill>
        </w:rPr>
      </w:pPr>
      <w:bookmarkStart w:id="509" w:name="_Toc218865243"/>
      <w:r>
        <w:rPr>
          <w:rFonts w:hint="eastAsia"/>
          <w:color w:val="000000" w:themeColor="text1"/>
          <w14:textFill>
            <w14:solidFill>
              <w14:schemeClr w14:val="tx1"/>
            </w14:solidFill>
          </w14:textFill>
        </w:rPr>
        <w:t>工程资金支付与造价控制</w:t>
      </w:r>
      <w:bookmarkEnd w:id="509"/>
    </w:p>
    <w:p w14:paraId="5AAADFF3">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包括工程计量依据，工程计量、核查方法与措施，合同工程量完成情况 ，工程设计变更工程量完成情况，变更工程计价及价款，工程款支付及控制，工程结算及审核，工程结算审计及价款，工程造价控制成果综述。</w:t>
      </w:r>
    </w:p>
    <w:p w14:paraId="685E5B92">
      <w:pPr>
        <w:pStyle w:val="80"/>
        <w:spacing w:before="240" w:beforeLines="100" w:after="240" w:afterLines="100"/>
        <w:rPr>
          <w:color w:val="000000" w:themeColor="text1"/>
          <w14:textFill>
            <w14:solidFill>
              <w14:schemeClr w14:val="tx1"/>
            </w14:solidFill>
          </w14:textFill>
        </w:rPr>
      </w:pPr>
      <w:bookmarkStart w:id="510" w:name="_Toc218865244"/>
      <w:r>
        <w:rPr>
          <w:rFonts w:hint="eastAsia"/>
          <w:color w:val="000000" w:themeColor="text1"/>
          <w14:textFill>
            <w14:solidFill>
              <w14:schemeClr w14:val="tx1"/>
            </w14:solidFill>
          </w14:textFill>
        </w:rPr>
        <w:t>监理工作成效与结论</w:t>
      </w:r>
      <w:bookmarkEnd w:id="510"/>
    </w:p>
    <w:p w14:paraId="06EBD845">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包括对质量控制的监理工作成效进行综合评价，对投资控制的监理工作成效进行综合评价，对施工进度控制的监理工作成效进行综合评价，对施工安全与环境保护的监理工作成效进行综合评价。</w:t>
      </w:r>
    </w:p>
    <w:p w14:paraId="20D47595">
      <w:pPr>
        <w:pStyle w:val="80"/>
        <w:spacing w:before="240" w:beforeLines="100" w:after="240" w:afterLines="100"/>
        <w:rPr>
          <w:color w:val="000000" w:themeColor="text1"/>
          <w14:textFill>
            <w14:solidFill>
              <w14:schemeClr w14:val="tx1"/>
            </w14:solidFill>
          </w14:textFill>
        </w:rPr>
      </w:pPr>
      <w:bookmarkStart w:id="511" w:name="_Toc218865245"/>
      <w:r>
        <w:rPr>
          <w:rFonts w:hint="eastAsia"/>
          <w:color w:val="000000" w:themeColor="text1"/>
          <w14:textFill>
            <w14:solidFill>
              <w14:schemeClr w14:val="tx1"/>
            </w14:solidFill>
          </w14:textFill>
        </w:rPr>
        <w:t>经验与建议</w:t>
      </w:r>
      <w:bookmarkEnd w:id="511"/>
    </w:p>
    <w:p w14:paraId="11AF968B">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包括施工过程中出现的问题及其处理情况，总结施工经验，提出施工建议。</w:t>
      </w:r>
    </w:p>
    <w:p w14:paraId="182F1BEE">
      <w:pPr>
        <w:pStyle w:val="80"/>
        <w:spacing w:before="240" w:beforeLines="100" w:after="240" w:afterLines="100"/>
        <w:rPr>
          <w:color w:val="000000" w:themeColor="text1"/>
          <w14:textFill>
            <w14:solidFill>
              <w14:schemeClr w14:val="tx1"/>
            </w14:solidFill>
          </w14:textFill>
        </w:rPr>
      </w:pPr>
      <w:bookmarkStart w:id="512" w:name="_Toc218865246"/>
      <w:r>
        <w:rPr>
          <w:rFonts w:hint="eastAsia"/>
          <w:color w:val="000000" w:themeColor="text1"/>
          <w14:textFill>
            <w14:solidFill>
              <w14:schemeClr w14:val="tx1"/>
            </w14:solidFill>
          </w14:textFill>
        </w:rPr>
        <w:t>附件与附表</w:t>
      </w:r>
      <w:bookmarkEnd w:id="512"/>
    </w:p>
    <w:p w14:paraId="624F2D3C">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包括工程建设监理大事记，其他需要说明或报告事项，其他应提交的资料和说明事项等，主要监理人员及其职务、职称情况。</w:t>
      </w:r>
    </w:p>
    <w:p w14:paraId="12874458">
      <w:pPr>
        <w:pStyle w:val="58"/>
        <w:ind w:firstLine="420"/>
        <w:rPr>
          <w:color w:val="000000" w:themeColor="text1"/>
          <w14:textFill>
            <w14:solidFill>
              <w14:schemeClr w14:val="tx1"/>
            </w14:solidFill>
          </w14:textFill>
        </w:rPr>
      </w:pPr>
    </w:p>
    <w:p w14:paraId="6A55ACDF">
      <w:pPr>
        <w:pStyle w:val="58"/>
        <w:ind w:firstLine="420"/>
        <w:rPr>
          <w:color w:val="000000" w:themeColor="text1"/>
          <w14:textFill>
            <w14:solidFill>
              <w14:schemeClr w14:val="tx1"/>
            </w14:solidFill>
          </w14:textFill>
        </w:rPr>
      </w:pPr>
    </w:p>
    <w:p w14:paraId="73D5DD19">
      <w:pPr>
        <w:pStyle w:val="58"/>
        <w:ind w:firstLine="420"/>
        <w:rPr>
          <w:color w:val="000000" w:themeColor="text1"/>
          <w14:textFill>
            <w14:solidFill>
              <w14:schemeClr w14:val="tx1"/>
            </w14:solidFill>
          </w14:textFill>
        </w:rPr>
      </w:pPr>
    </w:p>
    <w:p w14:paraId="6E8FEC1C">
      <w:pPr>
        <w:pStyle w:val="58"/>
        <w:ind w:firstLine="420"/>
        <w:rPr>
          <w:color w:val="000000" w:themeColor="text1"/>
          <w14:textFill>
            <w14:solidFill>
              <w14:schemeClr w14:val="tx1"/>
            </w14:solidFill>
          </w14:textFill>
        </w:rPr>
      </w:pPr>
    </w:p>
    <w:p w14:paraId="2261DAE5">
      <w:pPr>
        <w:pStyle w:val="58"/>
        <w:ind w:firstLine="420"/>
        <w:rPr>
          <w:color w:val="000000" w:themeColor="text1"/>
          <w14:textFill>
            <w14:solidFill>
              <w14:schemeClr w14:val="tx1"/>
            </w14:solidFill>
          </w14:textFill>
        </w:rPr>
      </w:pPr>
    </w:p>
    <w:p w14:paraId="1F174C40">
      <w:pPr>
        <w:pStyle w:val="58"/>
        <w:ind w:firstLine="420"/>
        <w:rPr>
          <w:color w:val="000000" w:themeColor="text1"/>
          <w14:textFill>
            <w14:solidFill>
              <w14:schemeClr w14:val="tx1"/>
            </w14:solidFill>
          </w14:textFill>
        </w:rPr>
      </w:pPr>
    </w:p>
    <w:p w14:paraId="5BD4EA8C">
      <w:pPr>
        <w:pStyle w:val="58"/>
        <w:ind w:firstLine="420"/>
        <w:rPr>
          <w:color w:val="000000" w:themeColor="text1"/>
          <w14:textFill>
            <w14:solidFill>
              <w14:schemeClr w14:val="tx1"/>
            </w14:solidFill>
          </w14:textFill>
        </w:rPr>
      </w:pPr>
    </w:p>
    <w:p w14:paraId="1236D8A6">
      <w:pPr>
        <w:pStyle w:val="58"/>
        <w:ind w:firstLine="420"/>
        <w:rPr>
          <w:color w:val="000000" w:themeColor="text1"/>
          <w14:textFill>
            <w14:solidFill>
              <w14:schemeClr w14:val="tx1"/>
            </w14:solidFill>
          </w14:textFill>
        </w:rPr>
      </w:pPr>
    </w:p>
    <w:p w14:paraId="5D221F56">
      <w:pPr>
        <w:pStyle w:val="58"/>
        <w:ind w:firstLine="420"/>
        <w:rPr>
          <w:color w:val="000000" w:themeColor="text1"/>
          <w14:textFill>
            <w14:solidFill>
              <w14:schemeClr w14:val="tx1"/>
            </w14:solidFill>
          </w14:textFill>
        </w:rPr>
      </w:pPr>
    </w:p>
    <w:p w14:paraId="01190794">
      <w:pPr>
        <w:pStyle w:val="58"/>
        <w:ind w:firstLine="420"/>
        <w:rPr>
          <w:color w:val="000000" w:themeColor="text1"/>
          <w14:textFill>
            <w14:solidFill>
              <w14:schemeClr w14:val="tx1"/>
            </w14:solidFill>
          </w14:textFill>
        </w:rPr>
      </w:pPr>
    </w:p>
    <w:p w14:paraId="38446A5E">
      <w:pPr>
        <w:pStyle w:val="58"/>
        <w:ind w:firstLine="420"/>
        <w:rPr>
          <w:color w:val="000000" w:themeColor="text1"/>
          <w14:textFill>
            <w14:solidFill>
              <w14:schemeClr w14:val="tx1"/>
            </w14:solidFill>
          </w14:textFill>
        </w:rPr>
      </w:pPr>
    </w:p>
    <w:p w14:paraId="33B17B6E">
      <w:pPr>
        <w:pStyle w:val="58"/>
        <w:ind w:firstLine="420"/>
        <w:rPr>
          <w:color w:val="000000" w:themeColor="text1"/>
          <w14:textFill>
            <w14:solidFill>
              <w14:schemeClr w14:val="tx1"/>
            </w14:solidFill>
          </w14:textFill>
        </w:rPr>
      </w:pPr>
    </w:p>
    <w:p w14:paraId="3AD903C0">
      <w:pPr>
        <w:pStyle w:val="58"/>
        <w:ind w:firstLine="420"/>
        <w:rPr>
          <w:color w:val="000000" w:themeColor="text1"/>
          <w14:textFill>
            <w14:solidFill>
              <w14:schemeClr w14:val="tx1"/>
            </w14:solidFill>
          </w14:textFill>
        </w:rPr>
      </w:pPr>
    </w:p>
    <w:p w14:paraId="3271BFF5">
      <w:pPr>
        <w:pStyle w:val="58"/>
        <w:ind w:firstLine="420"/>
        <w:rPr>
          <w:color w:val="000000" w:themeColor="text1"/>
          <w14:textFill>
            <w14:solidFill>
              <w14:schemeClr w14:val="tx1"/>
            </w14:solidFill>
          </w14:textFill>
        </w:rPr>
      </w:pPr>
    </w:p>
    <w:p w14:paraId="50DDE05C">
      <w:pPr>
        <w:pStyle w:val="58"/>
        <w:ind w:firstLine="420"/>
        <w:rPr>
          <w:color w:val="000000" w:themeColor="text1"/>
          <w14:textFill>
            <w14:solidFill>
              <w14:schemeClr w14:val="tx1"/>
            </w14:solidFill>
          </w14:textFill>
        </w:rPr>
      </w:pPr>
    </w:p>
    <w:p w14:paraId="6AF518C3">
      <w:pPr>
        <w:pStyle w:val="58"/>
        <w:ind w:firstLine="420"/>
        <w:rPr>
          <w:color w:val="000000" w:themeColor="text1"/>
          <w14:textFill>
            <w14:solidFill>
              <w14:schemeClr w14:val="tx1"/>
            </w14:solidFill>
          </w14:textFill>
        </w:rPr>
      </w:pPr>
    </w:p>
    <w:p w14:paraId="57C3EDE5">
      <w:pPr>
        <w:pStyle w:val="58"/>
        <w:ind w:firstLine="420"/>
        <w:rPr>
          <w:color w:val="000000" w:themeColor="text1"/>
          <w14:textFill>
            <w14:solidFill>
              <w14:schemeClr w14:val="tx1"/>
            </w14:solidFill>
          </w14:textFill>
        </w:rPr>
      </w:pPr>
    </w:p>
    <w:p w14:paraId="128A4A2D">
      <w:pPr>
        <w:pStyle w:val="58"/>
        <w:ind w:firstLine="420"/>
        <w:rPr>
          <w:color w:val="000000" w:themeColor="text1"/>
          <w14:textFill>
            <w14:solidFill>
              <w14:schemeClr w14:val="tx1"/>
            </w14:solidFill>
          </w14:textFill>
        </w:rPr>
      </w:pPr>
    </w:p>
    <w:p w14:paraId="5E4C6DF9">
      <w:pPr>
        <w:pStyle w:val="58"/>
        <w:ind w:firstLine="420"/>
        <w:rPr>
          <w:color w:val="000000" w:themeColor="text1"/>
          <w14:textFill>
            <w14:solidFill>
              <w14:schemeClr w14:val="tx1"/>
            </w14:solidFill>
          </w14:textFill>
        </w:rPr>
      </w:pPr>
    </w:p>
    <w:p w14:paraId="3523CA31">
      <w:pPr>
        <w:pStyle w:val="58"/>
        <w:ind w:firstLine="420"/>
        <w:rPr>
          <w:color w:val="000000" w:themeColor="text1"/>
          <w14:textFill>
            <w14:solidFill>
              <w14:schemeClr w14:val="tx1"/>
            </w14:solidFill>
          </w14:textFill>
        </w:rPr>
      </w:pPr>
    </w:p>
    <w:p w14:paraId="39108062">
      <w:pPr>
        <w:pStyle w:val="58"/>
        <w:ind w:firstLine="420"/>
        <w:rPr>
          <w:color w:val="000000" w:themeColor="text1"/>
          <w14:textFill>
            <w14:solidFill>
              <w14:schemeClr w14:val="tx1"/>
            </w14:solidFill>
          </w14:textFill>
        </w:rPr>
      </w:pPr>
    </w:p>
    <w:p w14:paraId="491A0D7D">
      <w:pPr>
        <w:pStyle w:val="58"/>
        <w:ind w:firstLine="420"/>
        <w:rPr>
          <w:color w:val="000000" w:themeColor="text1"/>
          <w14:textFill>
            <w14:solidFill>
              <w14:schemeClr w14:val="tx1"/>
            </w14:solidFill>
          </w14:textFill>
        </w:rPr>
      </w:pPr>
    </w:p>
    <w:p w14:paraId="07843EBE">
      <w:pPr>
        <w:pStyle w:val="58"/>
        <w:ind w:firstLine="420"/>
        <w:rPr>
          <w:color w:val="000000" w:themeColor="text1"/>
          <w14:textFill>
            <w14:solidFill>
              <w14:schemeClr w14:val="tx1"/>
            </w14:solidFill>
          </w14:textFill>
        </w:rPr>
      </w:pPr>
    </w:p>
    <w:p w14:paraId="7767B9B0">
      <w:pPr>
        <w:pStyle w:val="58"/>
        <w:ind w:firstLine="420"/>
        <w:rPr>
          <w:color w:val="000000" w:themeColor="text1"/>
          <w14:textFill>
            <w14:solidFill>
              <w14:schemeClr w14:val="tx1"/>
            </w14:solidFill>
          </w14:textFill>
        </w:rPr>
      </w:pPr>
    </w:p>
    <w:p w14:paraId="614B9DC1">
      <w:pPr>
        <w:pStyle w:val="58"/>
        <w:ind w:firstLine="420"/>
        <w:rPr>
          <w:color w:val="000000" w:themeColor="text1"/>
          <w14:textFill>
            <w14:solidFill>
              <w14:schemeClr w14:val="tx1"/>
            </w14:solidFill>
          </w14:textFill>
        </w:rPr>
      </w:pPr>
    </w:p>
    <w:p w14:paraId="2CEFE907">
      <w:pPr>
        <w:pStyle w:val="58"/>
        <w:ind w:firstLine="420"/>
        <w:rPr>
          <w:color w:val="000000" w:themeColor="text1"/>
          <w14:textFill>
            <w14:solidFill>
              <w14:schemeClr w14:val="tx1"/>
            </w14:solidFill>
          </w14:textFill>
        </w:rPr>
      </w:pPr>
    </w:p>
    <w:p w14:paraId="0ACB8B50">
      <w:pPr>
        <w:pStyle w:val="58"/>
        <w:ind w:firstLine="420"/>
        <w:rPr>
          <w:color w:val="000000" w:themeColor="text1"/>
          <w14:textFill>
            <w14:solidFill>
              <w14:schemeClr w14:val="tx1"/>
            </w14:solidFill>
          </w14:textFill>
        </w:rPr>
      </w:pPr>
    </w:p>
    <w:p w14:paraId="3DAC2067">
      <w:pPr>
        <w:pStyle w:val="58"/>
        <w:ind w:firstLine="420"/>
        <w:rPr>
          <w:color w:val="000000" w:themeColor="text1"/>
          <w14:textFill>
            <w14:solidFill>
              <w14:schemeClr w14:val="tx1"/>
            </w14:solidFill>
          </w14:textFill>
        </w:rPr>
      </w:pPr>
    </w:p>
    <w:p w14:paraId="0F63ECEF">
      <w:pPr>
        <w:pStyle w:val="58"/>
        <w:ind w:firstLine="420"/>
        <w:rPr>
          <w:color w:val="000000" w:themeColor="text1"/>
          <w14:textFill>
            <w14:solidFill>
              <w14:schemeClr w14:val="tx1"/>
            </w14:solidFill>
          </w14:textFill>
        </w:rPr>
      </w:pPr>
    </w:p>
    <w:p w14:paraId="07853451">
      <w:pPr>
        <w:pStyle w:val="58"/>
        <w:ind w:firstLine="420"/>
        <w:rPr>
          <w:color w:val="000000" w:themeColor="text1"/>
          <w14:textFill>
            <w14:solidFill>
              <w14:schemeClr w14:val="tx1"/>
            </w14:solidFill>
          </w14:textFill>
        </w:rPr>
      </w:pPr>
    </w:p>
    <w:p w14:paraId="1C34B057">
      <w:pPr>
        <w:pStyle w:val="58"/>
        <w:ind w:firstLine="420"/>
        <w:rPr>
          <w:color w:val="000000" w:themeColor="text1"/>
          <w14:textFill>
            <w14:solidFill>
              <w14:schemeClr w14:val="tx1"/>
            </w14:solidFill>
          </w14:textFill>
        </w:rPr>
      </w:pPr>
    </w:p>
    <w:p w14:paraId="2C5DB3D4">
      <w:pPr>
        <w:pStyle w:val="58"/>
        <w:ind w:firstLine="420"/>
        <w:rPr>
          <w:color w:val="000000" w:themeColor="text1"/>
          <w14:textFill>
            <w14:solidFill>
              <w14:schemeClr w14:val="tx1"/>
            </w14:solidFill>
          </w14:textFill>
        </w:rPr>
      </w:pPr>
    </w:p>
    <w:p w14:paraId="21C884AA">
      <w:pPr>
        <w:pStyle w:val="58"/>
        <w:ind w:firstLine="420"/>
        <w:rPr>
          <w:color w:val="000000" w:themeColor="text1"/>
          <w14:textFill>
            <w14:solidFill>
              <w14:schemeClr w14:val="tx1"/>
            </w14:solidFill>
          </w14:textFill>
        </w:rPr>
      </w:pPr>
    </w:p>
    <w:p w14:paraId="24962D86">
      <w:pPr>
        <w:pStyle w:val="58"/>
        <w:ind w:firstLine="420"/>
        <w:rPr>
          <w:color w:val="000000" w:themeColor="text1"/>
          <w14:textFill>
            <w14:solidFill>
              <w14:schemeClr w14:val="tx1"/>
            </w14:solidFill>
          </w14:textFill>
        </w:rPr>
      </w:pPr>
    </w:p>
    <w:p w14:paraId="305D3743">
      <w:pPr>
        <w:pStyle w:val="58"/>
        <w:ind w:firstLine="420"/>
        <w:rPr>
          <w:color w:val="000000" w:themeColor="text1"/>
          <w14:textFill>
            <w14:solidFill>
              <w14:schemeClr w14:val="tx1"/>
            </w14:solidFill>
          </w14:textFill>
        </w:rPr>
      </w:pPr>
    </w:p>
    <w:p w14:paraId="031DC70E">
      <w:pPr>
        <w:pStyle w:val="58"/>
        <w:ind w:firstLine="420"/>
        <w:rPr>
          <w:color w:val="000000" w:themeColor="text1"/>
          <w14:textFill>
            <w14:solidFill>
              <w14:schemeClr w14:val="tx1"/>
            </w14:solidFill>
          </w14:textFill>
        </w:rPr>
      </w:pPr>
    </w:p>
    <w:p w14:paraId="286A2307">
      <w:pPr>
        <w:pStyle w:val="58"/>
        <w:ind w:firstLine="420"/>
        <w:rPr>
          <w:color w:val="000000" w:themeColor="text1"/>
          <w14:textFill>
            <w14:solidFill>
              <w14:schemeClr w14:val="tx1"/>
            </w14:solidFill>
          </w14:textFill>
        </w:rPr>
      </w:pPr>
    </w:p>
    <w:p w14:paraId="0ACE8D34">
      <w:pPr>
        <w:pStyle w:val="58"/>
        <w:ind w:firstLine="420"/>
        <w:rPr>
          <w:color w:val="000000" w:themeColor="text1"/>
          <w14:textFill>
            <w14:solidFill>
              <w14:schemeClr w14:val="tx1"/>
            </w14:solidFill>
          </w14:textFill>
        </w:rPr>
      </w:pPr>
    </w:p>
    <w:p w14:paraId="310BBD36">
      <w:pPr>
        <w:pStyle w:val="58"/>
        <w:ind w:firstLine="420"/>
        <w:rPr>
          <w:color w:val="000000" w:themeColor="text1"/>
          <w14:textFill>
            <w14:solidFill>
              <w14:schemeClr w14:val="tx1"/>
            </w14:solidFill>
          </w14:textFill>
        </w:rPr>
      </w:pPr>
    </w:p>
    <w:p w14:paraId="2A6698BC">
      <w:pPr>
        <w:pStyle w:val="58"/>
        <w:ind w:firstLine="420"/>
        <w:rPr>
          <w:color w:val="000000" w:themeColor="text1"/>
          <w14:textFill>
            <w14:solidFill>
              <w14:schemeClr w14:val="tx1"/>
            </w14:solidFill>
          </w14:textFill>
        </w:rPr>
      </w:pPr>
    </w:p>
    <w:p w14:paraId="3CFE2F27">
      <w:pPr>
        <w:pStyle w:val="58"/>
        <w:ind w:firstLine="420"/>
        <w:rPr>
          <w:color w:val="000000" w:themeColor="text1"/>
          <w14:textFill>
            <w14:solidFill>
              <w14:schemeClr w14:val="tx1"/>
            </w14:solidFill>
          </w14:textFill>
        </w:rPr>
      </w:pPr>
    </w:p>
    <w:p w14:paraId="7E63B040">
      <w:pPr>
        <w:pStyle w:val="58"/>
        <w:ind w:firstLine="420"/>
        <w:rPr>
          <w:color w:val="000000" w:themeColor="text1"/>
          <w14:textFill>
            <w14:solidFill>
              <w14:schemeClr w14:val="tx1"/>
            </w14:solidFill>
          </w14:textFill>
        </w:rPr>
      </w:pPr>
    </w:p>
    <w:p w14:paraId="516D7339">
      <w:pPr>
        <w:pStyle w:val="200"/>
        <w:rPr>
          <w:rFonts w:hint="eastAsia"/>
          <w:vanish w:val="0"/>
          <w:color w:val="000000" w:themeColor="text1"/>
          <w14:textFill>
            <w14:solidFill>
              <w14:schemeClr w14:val="tx1"/>
            </w14:solidFill>
          </w14:textFill>
        </w:rPr>
      </w:pPr>
    </w:p>
    <w:p w14:paraId="6EEA21CE">
      <w:pPr>
        <w:pStyle w:val="201"/>
        <w:rPr>
          <w:vanish w:val="0"/>
          <w:color w:val="000000" w:themeColor="text1"/>
          <w14:textFill>
            <w14:solidFill>
              <w14:schemeClr w14:val="tx1"/>
            </w14:solidFill>
          </w14:textFill>
        </w:rPr>
      </w:pPr>
    </w:p>
    <w:p w14:paraId="271FBC58">
      <w:pPr>
        <w:pStyle w:val="78"/>
        <w:spacing w:after="120"/>
        <w:rPr>
          <w:color w:val="000000" w:themeColor="text1"/>
          <w14:textFill>
            <w14:solidFill>
              <w14:schemeClr w14:val="tx1"/>
            </w14:solidFill>
          </w14:textFill>
        </w:rPr>
      </w:pPr>
      <w:r>
        <w:rPr>
          <w:color w:val="000000" w:themeColor="text1"/>
          <w14:textFill>
            <w14:solidFill>
              <w14:schemeClr w14:val="tx1"/>
            </w14:solidFill>
          </w14:textFill>
        </w:rPr>
        <w:br w:type="textWrapping"/>
      </w:r>
      <w:bookmarkStart w:id="513" w:name="_Toc218865247"/>
      <w:bookmarkStart w:id="514" w:name="_Toc218864908"/>
      <w:r>
        <w:rPr>
          <w:rFonts w:hint="eastAsia"/>
          <w:color w:val="000000" w:themeColor="text1"/>
          <w14:textFill>
            <w14:solidFill>
              <w14:schemeClr w14:val="tx1"/>
            </w14:solidFill>
          </w14:textFill>
        </w:rPr>
        <w:t>（资料性）</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工程监理工作基本表格式</w:t>
      </w:r>
      <w:bookmarkEnd w:id="513"/>
      <w:bookmarkEnd w:id="514"/>
    </w:p>
    <w:p w14:paraId="07895403">
      <w:pPr>
        <w:pStyle w:val="58"/>
        <w:ind w:firstLine="420"/>
        <w:jc w:val="left"/>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总监理工程师任命书见表D.1。</w:t>
      </w:r>
    </w:p>
    <w:p w14:paraId="3A68BAFA">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总监理工程师任命书</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70"/>
        <w:gridCol w:w="4252"/>
        <w:gridCol w:w="1220"/>
        <w:gridCol w:w="2332"/>
      </w:tblGrid>
      <w:tr w14:paraId="7C8D9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4" w:hRule="atLeast"/>
          <w:jc w:val="center"/>
        </w:trPr>
        <w:tc>
          <w:tcPr>
            <w:tcW w:w="1570" w:type="dxa"/>
            <w:tcBorders>
              <w:top w:val="single" w:color="auto" w:sz="8" w:space="0"/>
              <w:left w:val="single" w:color="auto" w:sz="8" w:space="0"/>
              <w:bottom w:val="single" w:color="auto" w:sz="8" w:space="0"/>
              <w:right w:val="single" w:color="auto" w:sz="4" w:space="0"/>
            </w:tcBorders>
            <w:vAlign w:val="center"/>
          </w:tcPr>
          <w:p w14:paraId="5ED9D206">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4252" w:type="dxa"/>
            <w:tcBorders>
              <w:top w:val="single" w:color="auto" w:sz="8" w:space="0"/>
              <w:left w:val="single" w:color="auto" w:sz="4" w:space="0"/>
              <w:bottom w:val="single" w:color="auto" w:sz="8" w:space="0"/>
              <w:right w:val="single" w:color="auto" w:sz="4" w:space="0"/>
            </w:tcBorders>
          </w:tcPr>
          <w:p w14:paraId="655B1BC6">
            <w:pPr>
              <w:pStyle w:val="58"/>
              <w:ind w:firstLine="420"/>
              <w:rPr>
                <w:color w:val="000000" w:themeColor="text1"/>
                <w14:textFill>
                  <w14:solidFill>
                    <w14:schemeClr w14:val="tx1"/>
                  </w14:solidFill>
                </w14:textFill>
              </w:rPr>
            </w:pPr>
          </w:p>
        </w:tc>
        <w:tc>
          <w:tcPr>
            <w:tcW w:w="1220" w:type="dxa"/>
            <w:tcBorders>
              <w:top w:val="single" w:color="auto" w:sz="8" w:space="0"/>
              <w:left w:val="single" w:color="auto" w:sz="4" w:space="0"/>
              <w:bottom w:val="single" w:color="auto" w:sz="8" w:space="0"/>
              <w:right w:val="single" w:color="auto" w:sz="4" w:space="0"/>
            </w:tcBorders>
            <w:vAlign w:val="center"/>
          </w:tcPr>
          <w:p w14:paraId="734574D6">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2332" w:type="dxa"/>
            <w:tcBorders>
              <w:top w:val="single" w:color="auto" w:sz="8" w:space="0"/>
              <w:left w:val="single" w:color="auto" w:sz="4" w:space="0"/>
              <w:bottom w:val="single" w:color="auto" w:sz="8" w:space="0"/>
              <w:right w:val="single" w:color="auto" w:sz="8" w:space="0"/>
            </w:tcBorders>
            <w:vAlign w:val="center"/>
          </w:tcPr>
          <w:p w14:paraId="4AA023E3">
            <w:pPr>
              <w:pStyle w:val="58"/>
              <w:ind w:firstLine="420"/>
              <w:rPr>
                <w:color w:val="000000" w:themeColor="text1"/>
                <w14:textFill>
                  <w14:solidFill>
                    <w14:schemeClr w14:val="tx1"/>
                  </w14:solidFill>
                </w14:textFill>
              </w:rPr>
            </w:pPr>
          </w:p>
        </w:tc>
      </w:tr>
      <w:tr w14:paraId="66E80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7" w:hRule="atLeast"/>
          <w:jc w:val="center"/>
        </w:trPr>
        <w:tc>
          <w:tcPr>
            <w:tcW w:w="9374" w:type="dxa"/>
            <w:gridSpan w:val="4"/>
            <w:tcBorders>
              <w:top w:val="single" w:color="auto" w:sz="8" w:space="0"/>
              <w:left w:val="single" w:color="auto" w:sz="8" w:space="0"/>
              <w:bottom w:val="single" w:color="auto" w:sz="8" w:space="0"/>
              <w:right w:val="single" w:color="auto" w:sz="8" w:space="0"/>
            </w:tcBorders>
            <w:vAlign w:val="center"/>
          </w:tcPr>
          <w:p w14:paraId="5EBCA1F9">
            <w:pPr>
              <w:pStyle w:val="58"/>
              <w:ind w:firstLine="420"/>
              <w:rPr>
                <w:color w:val="000000" w:themeColor="text1"/>
                <w14:textFill>
                  <w14:solidFill>
                    <w14:schemeClr w14:val="tx1"/>
                  </w14:solidFill>
                </w14:textFill>
              </w:rPr>
            </w:pPr>
          </w:p>
          <w:p w14:paraId="059EAC65">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（业主单位）</w:t>
            </w:r>
          </w:p>
          <w:p w14:paraId="3348577D">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兹任命</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（岗位证书号：</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）为我单位</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项目总监理工程师，负责履行工程监理合同、主持项目监理机构工作。</w:t>
            </w:r>
          </w:p>
          <w:p w14:paraId="7951241C">
            <w:pPr>
              <w:pStyle w:val="58"/>
              <w:ind w:firstLine="420"/>
              <w:rPr>
                <w:color w:val="000000" w:themeColor="text1"/>
                <w14:textFill>
                  <w14:solidFill>
                    <w14:schemeClr w14:val="tx1"/>
                  </w14:solidFill>
                </w14:textFill>
              </w:rPr>
            </w:pPr>
          </w:p>
          <w:p w14:paraId="38E32DE0">
            <w:pPr>
              <w:pStyle w:val="58"/>
              <w:ind w:firstLine="420"/>
              <w:rPr>
                <w:color w:val="000000" w:themeColor="text1"/>
                <w14:textFill>
                  <w14:solidFill>
                    <w14:schemeClr w14:val="tx1"/>
                  </w14:solidFill>
                </w14:textFill>
              </w:rPr>
            </w:pPr>
          </w:p>
          <w:p w14:paraId="7E63ACD5">
            <w:pPr>
              <w:pStyle w:val="58"/>
              <w:ind w:firstLine="420"/>
              <w:rPr>
                <w:color w:val="000000" w:themeColor="text1"/>
                <w14:textFill>
                  <w14:solidFill>
                    <w14:schemeClr w14:val="tx1"/>
                  </w14:solidFill>
                </w14:textFill>
              </w:rPr>
            </w:pPr>
          </w:p>
          <w:p w14:paraId="50EA6C00">
            <w:pPr>
              <w:pStyle w:val="58"/>
              <w:ind w:firstLine="420"/>
              <w:rPr>
                <w:color w:val="000000" w:themeColor="text1"/>
                <w14:textFill>
                  <w14:solidFill>
                    <w14:schemeClr w14:val="tx1"/>
                  </w14:solidFill>
                </w14:textFill>
              </w:rPr>
            </w:pPr>
          </w:p>
          <w:p w14:paraId="4C3E2952">
            <w:pPr>
              <w:pStyle w:val="58"/>
              <w:ind w:firstLine="420"/>
              <w:rPr>
                <w:color w:val="000000" w:themeColor="text1"/>
                <w14:textFill>
                  <w14:solidFill>
                    <w14:schemeClr w14:val="tx1"/>
                  </w14:solidFill>
                </w14:textFill>
              </w:rPr>
            </w:pPr>
          </w:p>
          <w:p w14:paraId="07C40928">
            <w:pPr>
              <w:pStyle w:val="58"/>
              <w:ind w:firstLine="420"/>
              <w:rPr>
                <w:color w:val="000000" w:themeColor="text1"/>
                <w14:textFill>
                  <w14:solidFill>
                    <w14:schemeClr w14:val="tx1"/>
                  </w14:solidFill>
                </w14:textFill>
              </w:rPr>
            </w:pPr>
          </w:p>
          <w:p w14:paraId="069FF942">
            <w:pPr>
              <w:pStyle w:val="58"/>
              <w:ind w:firstLine="420"/>
              <w:rPr>
                <w:color w:val="000000" w:themeColor="text1"/>
                <w14:textFill>
                  <w14:solidFill>
                    <w14:schemeClr w14:val="tx1"/>
                  </w14:solidFill>
                </w14:textFill>
              </w:rPr>
            </w:pPr>
          </w:p>
          <w:p w14:paraId="422A1585">
            <w:pPr>
              <w:pStyle w:val="58"/>
              <w:ind w:firstLine="420"/>
              <w:rPr>
                <w:color w:val="000000" w:themeColor="text1"/>
                <w14:textFill>
                  <w14:solidFill>
                    <w14:schemeClr w14:val="tx1"/>
                  </w14:solidFill>
                </w14:textFill>
              </w:rPr>
            </w:pPr>
          </w:p>
          <w:p w14:paraId="6388602A">
            <w:pPr>
              <w:pStyle w:val="58"/>
              <w:ind w:firstLine="420"/>
              <w:rPr>
                <w:color w:val="000000" w:themeColor="text1"/>
                <w14:textFill>
                  <w14:solidFill>
                    <w14:schemeClr w14:val="tx1"/>
                  </w14:solidFill>
                </w14:textFill>
              </w:rPr>
            </w:pPr>
          </w:p>
          <w:p w14:paraId="01DE04BA">
            <w:pPr>
              <w:pStyle w:val="58"/>
              <w:ind w:firstLine="420"/>
              <w:rPr>
                <w:color w:val="000000" w:themeColor="text1"/>
                <w14:textFill>
                  <w14:solidFill>
                    <w14:schemeClr w14:val="tx1"/>
                  </w14:solidFill>
                </w14:textFill>
              </w:rPr>
            </w:pPr>
          </w:p>
          <w:p w14:paraId="3D680267">
            <w:pPr>
              <w:pStyle w:val="58"/>
              <w:ind w:firstLine="420"/>
              <w:rPr>
                <w:color w:val="000000" w:themeColor="text1"/>
                <w14:textFill>
                  <w14:solidFill>
                    <w14:schemeClr w14:val="tx1"/>
                  </w14:solidFill>
                </w14:textFill>
              </w:rPr>
            </w:pPr>
          </w:p>
          <w:p w14:paraId="5A30F10D">
            <w:pPr>
              <w:pStyle w:val="58"/>
              <w:ind w:firstLine="420"/>
              <w:rPr>
                <w:color w:val="000000" w:themeColor="text1"/>
                <w14:textFill>
                  <w14:solidFill>
                    <w14:schemeClr w14:val="tx1"/>
                  </w14:solidFill>
                </w14:textFill>
              </w:rPr>
            </w:pPr>
          </w:p>
          <w:p w14:paraId="229C6314">
            <w:pPr>
              <w:pStyle w:val="58"/>
              <w:ind w:firstLine="420"/>
              <w:rPr>
                <w:color w:val="000000" w:themeColor="text1"/>
                <w14:textFill>
                  <w14:solidFill>
                    <w14:schemeClr w14:val="tx1"/>
                  </w14:solidFill>
                </w14:textFill>
              </w:rPr>
            </w:pPr>
          </w:p>
          <w:p w14:paraId="6491CA8F">
            <w:pPr>
              <w:pStyle w:val="58"/>
              <w:ind w:firstLine="420"/>
              <w:rPr>
                <w:color w:val="000000" w:themeColor="text1"/>
                <w14:textFill>
                  <w14:solidFill>
                    <w14:schemeClr w14:val="tx1"/>
                  </w14:solidFill>
                </w14:textFill>
              </w:rPr>
            </w:pPr>
          </w:p>
          <w:p w14:paraId="4814B70D">
            <w:pPr>
              <w:pStyle w:val="58"/>
              <w:ind w:firstLine="420"/>
              <w:rPr>
                <w:color w:val="000000" w:themeColor="text1"/>
                <w14:textFill>
                  <w14:solidFill>
                    <w14:schemeClr w14:val="tx1"/>
                  </w14:solidFill>
                </w14:textFill>
              </w:rPr>
            </w:pPr>
          </w:p>
          <w:p w14:paraId="5DBF452A">
            <w:pPr>
              <w:pStyle w:val="58"/>
              <w:ind w:firstLine="420"/>
              <w:rPr>
                <w:color w:val="000000" w:themeColor="text1"/>
                <w14:textFill>
                  <w14:solidFill>
                    <w14:schemeClr w14:val="tx1"/>
                  </w14:solidFill>
                </w14:textFill>
              </w:rPr>
            </w:pPr>
          </w:p>
          <w:p w14:paraId="0DCD3520">
            <w:pPr>
              <w:pStyle w:val="58"/>
              <w:ind w:firstLine="420"/>
              <w:rPr>
                <w:color w:val="000000" w:themeColor="text1"/>
                <w14:textFill>
                  <w14:solidFill>
                    <w14:schemeClr w14:val="tx1"/>
                  </w14:solidFill>
                </w14:textFill>
              </w:rPr>
            </w:pPr>
          </w:p>
          <w:p w14:paraId="147BD070">
            <w:pPr>
              <w:pStyle w:val="58"/>
              <w:ind w:firstLine="420"/>
              <w:rPr>
                <w:color w:val="000000" w:themeColor="text1"/>
                <w14:textFill>
                  <w14:solidFill>
                    <w14:schemeClr w14:val="tx1"/>
                  </w14:solidFill>
                </w14:textFill>
              </w:rPr>
            </w:pPr>
          </w:p>
          <w:p w14:paraId="6CF81AEC">
            <w:pPr>
              <w:pStyle w:val="58"/>
              <w:ind w:firstLine="420"/>
              <w:rPr>
                <w:color w:val="000000" w:themeColor="text1"/>
                <w14:textFill>
                  <w14:solidFill>
                    <w14:schemeClr w14:val="tx1"/>
                  </w14:solidFill>
                </w14:textFill>
              </w:rPr>
            </w:pPr>
          </w:p>
          <w:p w14:paraId="052DBF75">
            <w:pPr>
              <w:pStyle w:val="58"/>
              <w:ind w:firstLine="420"/>
              <w:rPr>
                <w:color w:val="000000" w:themeColor="text1"/>
                <w14:textFill>
                  <w14:solidFill>
                    <w14:schemeClr w14:val="tx1"/>
                  </w14:solidFill>
                </w14:textFill>
              </w:rPr>
            </w:pPr>
          </w:p>
          <w:p w14:paraId="47169863">
            <w:pPr>
              <w:pStyle w:val="58"/>
              <w:ind w:firstLine="420"/>
              <w:rPr>
                <w:color w:val="000000" w:themeColor="text1"/>
                <w14:textFill>
                  <w14:solidFill>
                    <w14:schemeClr w14:val="tx1"/>
                  </w14:solidFill>
                </w14:textFill>
              </w:rPr>
            </w:pPr>
          </w:p>
          <w:p w14:paraId="48E0E03C">
            <w:pPr>
              <w:pStyle w:val="58"/>
              <w:ind w:firstLine="420"/>
              <w:rPr>
                <w:color w:val="000000" w:themeColor="text1"/>
                <w14:textFill>
                  <w14:solidFill>
                    <w14:schemeClr w14:val="tx1"/>
                  </w14:solidFill>
                </w14:textFill>
              </w:rPr>
            </w:pPr>
          </w:p>
          <w:p w14:paraId="76074891">
            <w:pPr>
              <w:pStyle w:val="58"/>
              <w:ind w:firstLine="420"/>
              <w:rPr>
                <w:color w:val="000000" w:themeColor="text1"/>
                <w14:textFill>
                  <w14:solidFill>
                    <w14:schemeClr w14:val="tx1"/>
                  </w14:solidFill>
                </w14:textFill>
              </w:rPr>
            </w:pPr>
          </w:p>
          <w:p w14:paraId="1077DCAA">
            <w:pPr>
              <w:pStyle w:val="58"/>
              <w:ind w:firstLine="420"/>
              <w:rPr>
                <w:color w:val="000000" w:themeColor="text1"/>
                <w14:textFill>
                  <w14:solidFill>
                    <w14:schemeClr w14:val="tx1"/>
                  </w14:solidFill>
                </w14:textFill>
              </w:rPr>
            </w:pPr>
          </w:p>
          <w:p w14:paraId="61590E24">
            <w:pPr>
              <w:pStyle w:val="58"/>
              <w:ind w:firstLine="420"/>
              <w:rPr>
                <w:color w:val="000000" w:themeColor="text1"/>
                <w14:textFill>
                  <w14:solidFill>
                    <w14:schemeClr w14:val="tx1"/>
                  </w14:solidFill>
                </w14:textFill>
              </w:rPr>
            </w:pPr>
          </w:p>
          <w:p w14:paraId="3080779C">
            <w:pPr>
              <w:pStyle w:val="58"/>
              <w:ind w:firstLine="420"/>
              <w:rPr>
                <w:color w:val="000000" w:themeColor="text1"/>
                <w14:textFill>
                  <w14:solidFill>
                    <w14:schemeClr w14:val="tx1"/>
                  </w14:solidFill>
                </w14:textFill>
              </w:rPr>
            </w:pPr>
          </w:p>
          <w:p w14:paraId="4B79712A">
            <w:pPr>
              <w:pStyle w:val="58"/>
              <w:ind w:firstLine="420"/>
              <w:rPr>
                <w:color w:val="000000" w:themeColor="text1"/>
                <w14:textFill>
                  <w14:solidFill>
                    <w14:schemeClr w14:val="tx1"/>
                  </w14:solidFill>
                </w14:textFill>
              </w:rPr>
            </w:pPr>
          </w:p>
          <w:p w14:paraId="0CF73BC4">
            <w:pPr>
              <w:pStyle w:val="58"/>
              <w:ind w:firstLine="420"/>
              <w:rPr>
                <w:color w:val="000000" w:themeColor="text1"/>
                <w14:textFill>
                  <w14:solidFill>
                    <w14:schemeClr w14:val="tx1"/>
                  </w14:solidFill>
                </w14:textFill>
              </w:rPr>
            </w:pPr>
          </w:p>
          <w:p w14:paraId="03BC8A13">
            <w:pPr>
              <w:pStyle w:val="58"/>
              <w:ind w:firstLine="420"/>
              <w:rPr>
                <w:color w:val="000000" w:themeColor="text1"/>
                <w14:textFill>
                  <w14:solidFill>
                    <w14:schemeClr w14:val="tx1"/>
                  </w14:solidFill>
                </w14:textFill>
              </w:rPr>
            </w:pPr>
          </w:p>
          <w:p w14:paraId="7309B365">
            <w:pPr>
              <w:pStyle w:val="58"/>
              <w:ind w:firstLine="4200" w:firstLineChars="20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工程监理单位(盖章)</w:t>
            </w:r>
            <w:r>
              <w:rPr>
                <w:rFonts w:hint="eastAsia"/>
                <w:color w:val="000000" w:themeColor="text1"/>
                <w:u w:val="single"/>
                <w14:textFill>
                  <w14:solidFill>
                    <w14:schemeClr w14:val="tx1"/>
                  </w14:solidFill>
                </w14:textFill>
              </w:rPr>
              <w:t xml:space="preserve">                              </w:t>
            </w:r>
          </w:p>
          <w:p w14:paraId="5634283F">
            <w:pPr>
              <w:pStyle w:val="58"/>
              <w:ind w:firstLine="420"/>
              <w:rPr>
                <w:color w:val="000000" w:themeColor="text1"/>
                <w:u w:val="single"/>
                <w14:textFill>
                  <w14:solidFill>
                    <w14:schemeClr w14:val="tx1"/>
                  </w14:solidFill>
                </w14:textFill>
              </w:rPr>
            </w:pPr>
          </w:p>
          <w:p w14:paraId="29F8CAC9">
            <w:pPr>
              <w:pStyle w:val="58"/>
              <w:ind w:firstLine="4200" w:firstLineChars="20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法定代表人(签字)</w:t>
            </w:r>
            <w:r>
              <w:rPr>
                <w:rFonts w:hint="eastAsia"/>
                <w:color w:val="000000" w:themeColor="text1"/>
                <w:u w:val="single"/>
                <w14:textFill>
                  <w14:solidFill>
                    <w14:schemeClr w14:val="tx1"/>
                  </w14:solidFill>
                </w14:textFill>
              </w:rPr>
              <w:t xml:space="preserve">                                </w:t>
            </w:r>
          </w:p>
          <w:p w14:paraId="488848F3">
            <w:pPr>
              <w:pStyle w:val="58"/>
              <w:ind w:firstLine="420"/>
              <w:rPr>
                <w:color w:val="000000" w:themeColor="text1"/>
                <w:u w:val="single"/>
                <w14:textFill>
                  <w14:solidFill>
                    <w14:schemeClr w14:val="tx1"/>
                  </w14:solidFill>
                </w14:textFill>
              </w:rPr>
            </w:pPr>
          </w:p>
          <w:p w14:paraId="2F637A81">
            <w:pPr>
              <w:pStyle w:val="58"/>
              <w:ind w:firstLine="4200" w:firstLineChars="200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165F73BE">
            <w:pPr>
              <w:pStyle w:val="58"/>
              <w:ind w:firstLine="420"/>
              <w:rPr>
                <w:color w:val="000000" w:themeColor="text1"/>
                <w14:textFill>
                  <w14:solidFill>
                    <w14:schemeClr w14:val="tx1"/>
                  </w14:solidFill>
                </w14:textFill>
              </w:rPr>
            </w:pPr>
          </w:p>
        </w:tc>
      </w:tr>
    </w:tbl>
    <w:p w14:paraId="6D8BEF1D">
      <w:pPr>
        <w:pStyle w:val="58"/>
        <w:ind w:firstLine="420"/>
        <w:jc w:val="left"/>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工程开工/复工报审表见表D.2。</w:t>
      </w:r>
    </w:p>
    <w:p w14:paraId="2C612C0A">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工程开工/复工报审表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44"/>
        <w:gridCol w:w="5225"/>
        <w:gridCol w:w="1134"/>
        <w:gridCol w:w="1831"/>
      </w:tblGrid>
      <w:tr w14:paraId="2F2301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144" w:type="dxa"/>
            <w:tcBorders>
              <w:top w:val="single" w:color="auto" w:sz="8" w:space="0"/>
              <w:left w:val="single" w:color="auto" w:sz="8" w:space="0"/>
              <w:bottom w:val="single" w:color="auto" w:sz="8" w:space="0"/>
              <w:right w:val="single" w:color="auto" w:sz="4" w:space="0"/>
            </w:tcBorders>
            <w:vAlign w:val="center"/>
          </w:tcPr>
          <w:p w14:paraId="26E342E4">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225" w:type="dxa"/>
            <w:tcBorders>
              <w:top w:val="single" w:color="auto" w:sz="8" w:space="0"/>
              <w:left w:val="single" w:color="auto" w:sz="4" w:space="0"/>
              <w:bottom w:val="single" w:color="auto" w:sz="8" w:space="0"/>
              <w:right w:val="single" w:color="auto" w:sz="4" w:space="0"/>
            </w:tcBorders>
            <w:vAlign w:val="center"/>
          </w:tcPr>
          <w:p w14:paraId="7789F4B3">
            <w:pPr>
              <w:pStyle w:val="58"/>
              <w:ind w:firstLine="420"/>
              <w:rPr>
                <w:color w:val="000000" w:themeColor="text1"/>
                <w14:textFill>
                  <w14:solidFill>
                    <w14:schemeClr w14:val="tx1"/>
                  </w14:solidFill>
                </w14:textFill>
              </w:rPr>
            </w:pPr>
          </w:p>
        </w:tc>
        <w:tc>
          <w:tcPr>
            <w:tcW w:w="1134" w:type="dxa"/>
            <w:tcBorders>
              <w:top w:val="single" w:color="auto" w:sz="8" w:space="0"/>
              <w:left w:val="single" w:color="auto" w:sz="4" w:space="0"/>
              <w:bottom w:val="single" w:color="auto" w:sz="8" w:space="0"/>
              <w:right w:val="single" w:color="auto" w:sz="4" w:space="0"/>
            </w:tcBorders>
            <w:vAlign w:val="center"/>
          </w:tcPr>
          <w:p w14:paraId="027D68FF">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831" w:type="dxa"/>
            <w:tcBorders>
              <w:top w:val="single" w:color="auto" w:sz="8" w:space="0"/>
              <w:left w:val="single" w:color="auto" w:sz="4" w:space="0"/>
              <w:bottom w:val="single" w:color="auto" w:sz="8" w:space="0"/>
              <w:right w:val="single" w:color="auto" w:sz="8" w:space="0"/>
            </w:tcBorders>
            <w:vAlign w:val="center"/>
          </w:tcPr>
          <w:p w14:paraId="2031BCC1">
            <w:pPr>
              <w:pStyle w:val="58"/>
              <w:ind w:firstLine="420"/>
              <w:rPr>
                <w:color w:val="000000" w:themeColor="text1"/>
                <w14:textFill>
                  <w14:solidFill>
                    <w14:schemeClr w14:val="tx1"/>
                  </w14:solidFill>
                </w14:textFill>
              </w:rPr>
            </w:pPr>
          </w:p>
        </w:tc>
      </w:tr>
      <w:tr w14:paraId="4D6330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305" w:hRule="atLeast"/>
          <w:jc w:val="center"/>
        </w:trPr>
        <w:tc>
          <w:tcPr>
            <w:tcW w:w="9334" w:type="dxa"/>
            <w:gridSpan w:val="4"/>
            <w:tcBorders>
              <w:top w:val="single" w:color="auto" w:sz="8" w:space="0"/>
              <w:left w:val="single" w:color="auto" w:sz="8" w:space="0"/>
              <w:bottom w:val="single" w:color="auto" w:sz="4" w:space="0"/>
              <w:right w:val="single" w:color="auto" w:sz="8" w:space="0"/>
            </w:tcBorders>
          </w:tcPr>
          <w:p w14:paraId="6D0AA21E">
            <w:pPr>
              <w:pStyle w:val="58"/>
              <w:ind w:firstLine="420"/>
              <w:rPr>
                <w:color w:val="000000" w:themeColor="text1"/>
                <w14:textFill>
                  <w14:solidFill>
                    <w14:schemeClr w14:val="tx1"/>
                  </w14:solidFill>
                </w14:textFill>
              </w:rPr>
            </w:pPr>
          </w:p>
          <w:p w14:paraId="4BFA5342">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（建设单位）</w:t>
            </w:r>
          </w:p>
          <w:p w14:paraId="5D58D647">
            <w:pPr>
              <w:pStyle w:val="58"/>
              <w:ind w:firstLine="420"/>
              <w:rPr>
                <w:color w:val="000000" w:themeColor="text1"/>
                <w14:textFill>
                  <w14:solidFill>
                    <w14:schemeClr w14:val="tx1"/>
                  </w14:solidFill>
                </w14:textFill>
              </w:rPr>
            </w:pPr>
          </w:p>
          <w:p w14:paraId="342150B0">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我方承担的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工程，已完成了开工/复工前以下各项准备工作，具备了开工/复工条件，特此申请开工/复工，请核查并签发开工/复工指令。</w:t>
            </w:r>
          </w:p>
          <w:p w14:paraId="7D21432E">
            <w:pPr>
              <w:pStyle w:val="58"/>
              <w:ind w:firstLine="420"/>
              <w:rPr>
                <w:color w:val="000000" w:themeColor="text1"/>
                <w14:textFill>
                  <w14:solidFill>
                    <w14:schemeClr w14:val="tx1"/>
                  </w14:solidFill>
                </w14:textFill>
              </w:rPr>
            </w:pPr>
          </w:p>
          <w:p w14:paraId="001B345A">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附：1.开工/复工报告</w:t>
            </w:r>
          </w:p>
          <w:p w14:paraId="2EB3FEE5">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2.证明资料</w:t>
            </w:r>
          </w:p>
          <w:p w14:paraId="4A465263">
            <w:pPr>
              <w:pStyle w:val="58"/>
              <w:ind w:firstLine="420"/>
              <w:rPr>
                <w:color w:val="000000" w:themeColor="text1"/>
                <w14:textFill>
                  <w14:solidFill>
                    <w14:schemeClr w14:val="tx1"/>
                  </w14:solidFill>
                </w14:textFill>
              </w:rPr>
            </w:pPr>
          </w:p>
          <w:p w14:paraId="06D374DD">
            <w:pPr>
              <w:pStyle w:val="58"/>
              <w:ind w:firstLine="420"/>
              <w:rPr>
                <w:color w:val="000000" w:themeColor="text1"/>
                <w14:textFill>
                  <w14:solidFill>
                    <w14:schemeClr w14:val="tx1"/>
                  </w14:solidFill>
                </w14:textFill>
              </w:rPr>
            </w:pPr>
          </w:p>
          <w:p w14:paraId="7936EE0A">
            <w:pPr>
              <w:pStyle w:val="58"/>
              <w:ind w:firstLine="420"/>
              <w:rPr>
                <w:color w:val="000000" w:themeColor="text1"/>
                <w14:textFill>
                  <w14:solidFill>
                    <w14:schemeClr w14:val="tx1"/>
                  </w14:solidFill>
                </w14:textFill>
              </w:rPr>
            </w:pPr>
          </w:p>
          <w:p w14:paraId="4B56F8D5">
            <w:pPr>
              <w:pStyle w:val="58"/>
              <w:ind w:firstLine="420"/>
              <w:rPr>
                <w:color w:val="000000" w:themeColor="text1"/>
                <w14:textFill>
                  <w14:solidFill>
                    <w14:schemeClr w14:val="tx1"/>
                  </w14:solidFill>
                </w14:textFill>
              </w:rPr>
            </w:pPr>
          </w:p>
          <w:p w14:paraId="6294DF50">
            <w:pPr>
              <w:pStyle w:val="58"/>
              <w:ind w:firstLine="420"/>
              <w:rPr>
                <w:color w:val="000000" w:themeColor="text1"/>
                <w14:textFill>
                  <w14:solidFill>
                    <w14:schemeClr w14:val="tx1"/>
                  </w14:solidFill>
                </w14:textFill>
              </w:rPr>
            </w:pPr>
          </w:p>
          <w:p w14:paraId="0447FB66">
            <w:pPr>
              <w:pStyle w:val="58"/>
              <w:ind w:firstLine="420"/>
              <w:rPr>
                <w:color w:val="000000" w:themeColor="text1"/>
                <w14:textFill>
                  <w14:solidFill>
                    <w14:schemeClr w14:val="tx1"/>
                  </w14:solidFill>
                </w14:textFill>
              </w:rPr>
            </w:pPr>
          </w:p>
          <w:p w14:paraId="58842AC8">
            <w:pPr>
              <w:pStyle w:val="58"/>
              <w:ind w:firstLine="420"/>
              <w:rPr>
                <w:color w:val="000000" w:themeColor="text1"/>
                <w14:textFill>
                  <w14:solidFill>
                    <w14:schemeClr w14:val="tx1"/>
                  </w14:solidFill>
                </w14:textFill>
              </w:rPr>
            </w:pPr>
          </w:p>
          <w:p w14:paraId="616A135F">
            <w:pPr>
              <w:pStyle w:val="58"/>
              <w:ind w:firstLine="420"/>
              <w:rPr>
                <w:color w:val="000000" w:themeColor="text1"/>
                <w14:textFill>
                  <w14:solidFill>
                    <w14:schemeClr w14:val="tx1"/>
                  </w14:solidFill>
                </w14:textFill>
              </w:rPr>
            </w:pPr>
          </w:p>
          <w:p w14:paraId="3D75FFC0">
            <w:pPr>
              <w:pStyle w:val="58"/>
              <w:ind w:firstLine="420"/>
              <w:rPr>
                <w:color w:val="000000" w:themeColor="text1"/>
                <w14:textFill>
                  <w14:solidFill>
                    <w14:schemeClr w14:val="tx1"/>
                  </w14:solidFill>
                </w14:textFill>
              </w:rPr>
            </w:pPr>
          </w:p>
          <w:p w14:paraId="72E1333A">
            <w:pPr>
              <w:pStyle w:val="58"/>
              <w:ind w:firstLine="0" w:firstLineChars="0"/>
              <w:rPr>
                <w:color w:val="000000" w:themeColor="text1"/>
                <w14:textFill>
                  <w14:solidFill>
                    <w14:schemeClr w14:val="tx1"/>
                  </w14:solidFill>
                </w14:textFill>
              </w:rPr>
            </w:pPr>
          </w:p>
          <w:p w14:paraId="4477270A">
            <w:pPr>
              <w:pStyle w:val="58"/>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施工单位（章）：</w:t>
            </w:r>
            <w:bookmarkStart w:id="515" w:name="OLE_LINK19"/>
            <w:r>
              <w:rPr>
                <w:rFonts w:hint="eastAsia"/>
                <w:color w:val="000000" w:themeColor="text1"/>
                <w:u w:val="single"/>
                <w14:textFill>
                  <w14:solidFill>
                    <w14:schemeClr w14:val="tx1"/>
                  </w14:solidFill>
                </w14:textFill>
              </w:rPr>
              <w:t xml:space="preserve">                       </w:t>
            </w:r>
            <w:bookmarkEnd w:id="515"/>
          </w:p>
          <w:p w14:paraId="2A2184EC">
            <w:pPr>
              <w:pStyle w:val="58"/>
              <w:ind w:firstLine="420"/>
              <w:rPr>
                <w:color w:val="000000" w:themeColor="text1"/>
                <w14:textFill>
                  <w14:solidFill>
                    <w14:schemeClr w14:val="tx1"/>
                  </w14:solidFill>
                </w14:textFill>
              </w:rPr>
            </w:pPr>
          </w:p>
          <w:p w14:paraId="62F526DA">
            <w:pPr>
              <w:pStyle w:val="58"/>
              <w:ind w:firstLine="5145" w:firstLineChars="245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项目负责人：</w:t>
            </w:r>
            <w:r>
              <w:rPr>
                <w:rFonts w:hint="eastAsia"/>
                <w:color w:val="000000" w:themeColor="text1"/>
                <w:u w:val="single"/>
                <w14:textFill>
                  <w14:solidFill>
                    <w14:schemeClr w14:val="tx1"/>
                  </w14:solidFill>
                </w14:textFill>
              </w:rPr>
              <w:t xml:space="preserve">                           </w:t>
            </w:r>
          </w:p>
          <w:p w14:paraId="71E06038">
            <w:pPr>
              <w:pStyle w:val="58"/>
              <w:ind w:firstLine="5145" w:firstLineChars="2450"/>
              <w:rPr>
                <w:color w:val="000000" w:themeColor="text1"/>
                <w14:textFill>
                  <w14:solidFill>
                    <w14:schemeClr w14:val="tx1"/>
                  </w14:solidFill>
                </w14:textFill>
              </w:rPr>
            </w:pPr>
          </w:p>
          <w:p w14:paraId="47D83B2E">
            <w:pPr>
              <w:pStyle w:val="58"/>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r w14:paraId="510845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83" w:hRule="atLeast"/>
          <w:jc w:val="center"/>
        </w:trPr>
        <w:tc>
          <w:tcPr>
            <w:tcW w:w="9334" w:type="dxa"/>
            <w:gridSpan w:val="4"/>
            <w:tcBorders>
              <w:top w:val="single" w:color="auto" w:sz="4" w:space="0"/>
              <w:left w:val="single" w:color="auto" w:sz="8" w:space="0"/>
              <w:bottom w:val="single" w:color="auto" w:sz="8" w:space="0"/>
              <w:right w:val="single" w:color="auto" w:sz="8" w:space="0"/>
            </w:tcBorders>
            <w:vAlign w:val="center"/>
          </w:tcPr>
          <w:p w14:paraId="7155C634">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审查意见：</w:t>
            </w:r>
          </w:p>
          <w:p w14:paraId="02A19CC6">
            <w:pPr>
              <w:pStyle w:val="58"/>
              <w:ind w:firstLine="420"/>
              <w:rPr>
                <w:color w:val="000000" w:themeColor="text1"/>
                <w14:textFill>
                  <w14:solidFill>
                    <w14:schemeClr w14:val="tx1"/>
                  </w14:solidFill>
                </w14:textFill>
              </w:rPr>
            </w:pPr>
          </w:p>
          <w:p w14:paraId="0D08105B">
            <w:pPr>
              <w:pStyle w:val="58"/>
              <w:ind w:firstLine="420"/>
              <w:rPr>
                <w:color w:val="000000" w:themeColor="text1"/>
                <w14:textFill>
                  <w14:solidFill>
                    <w14:schemeClr w14:val="tx1"/>
                  </w14:solidFill>
                </w14:textFill>
              </w:rPr>
            </w:pPr>
          </w:p>
          <w:p w14:paraId="09681DEC">
            <w:pPr>
              <w:pStyle w:val="58"/>
              <w:ind w:firstLine="420"/>
              <w:rPr>
                <w:color w:val="000000" w:themeColor="text1"/>
                <w14:textFill>
                  <w14:solidFill>
                    <w14:schemeClr w14:val="tx1"/>
                  </w14:solidFill>
                </w14:textFill>
              </w:rPr>
            </w:pPr>
          </w:p>
          <w:p w14:paraId="7A50AD4E">
            <w:pPr>
              <w:pStyle w:val="58"/>
              <w:ind w:firstLine="420"/>
              <w:rPr>
                <w:color w:val="000000" w:themeColor="text1"/>
                <w14:textFill>
                  <w14:solidFill>
                    <w14:schemeClr w14:val="tx1"/>
                  </w14:solidFill>
                </w14:textFill>
              </w:rPr>
            </w:pPr>
          </w:p>
          <w:p w14:paraId="04157E55">
            <w:pPr>
              <w:pStyle w:val="58"/>
              <w:ind w:firstLine="420"/>
              <w:rPr>
                <w:color w:val="000000" w:themeColor="text1"/>
                <w14:textFill>
                  <w14:solidFill>
                    <w14:schemeClr w14:val="tx1"/>
                  </w14:solidFill>
                </w14:textFill>
              </w:rPr>
            </w:pPr>
          </w:p>
          <w:p w14:paraId="479C2C2A">
            <w:pPr>
              <w:pStyle w:val="58"/>
              <w:ind w:firstLine="420"/>
              <w:rPr>
                <w:color w:val="000000" w:themeColor="text1"/>
                <w14:textFill>
                  <w14:solidFill>
                    <w14:schemeClr w14:val="tx1"/>
                  </w14:solidFill>
                </w14:textFill>
              </w:rPr>
            </w:pPr>
          </w:p>
          <w:p w14:paraId="4D572451">
            <w:pPr>
              <w:pStyle w:val="58"/>
              <w:ind w:firstLine="420"/>
              <w:rPr>
                <w:color w:val="000000" w:themeColor="text1"/>
                <w14:textFill>
                  <w14:solidFill>
                    <w14:schemeClr w14:val="tx1"/>
                  </w14:solidFill>
                </w14:textFill>
              </w:rPr>
            </w:pPr>
          </w:p>
          <w:p w14:paraId="23192832">
            <w:pPr>
              <w:pStyle w:val="58"/>
              <w:ind w:firstLine="420"/>
              <w:rPr>
                <w:color w:val="000000" w:themeColor="text1"/>
                <w14:textFill>
                  <w14:solidFill>
                    <w14:schemeClr w14:val="tx1"/>
                  </w14:solidFill>
                </w14:textFill>
              </w:rPr>
            </w:pPr>
          </w:p>
          <w:p w14:paraId="1727C7CE">
            <w:pPr>
              <w:pStyle w:val="58"/>
              <w:ind w:firstLine="420"/>
              <w:rPr>
                <w:color w:val="000000" w:themeColor="text1"/>
                <w14:textFill>
                  <w14:solidFill>
                    <w14:schemeClr w14:val="tx1"/>
                  </w14:solidFill>
                </w14:textFill>
              </w:rPr>
            </w:pPr>
          </w:p>
          <w:p w14:paraId="6C28E1CE">
            <w:pPr>
              <w:pStyle w:val="58"/>
              <w:ind w:firstLine="420"/>
              <w:rPr>
                <w:color w:val="000000" w:themeColor="text1"/>
                <w14:textFill>
                  <w14:solidFill>
                    <w14:schemeClr w14:val="tx1"/>
                  </w14:solidFill>
                </w14:textFill>
              </w:rPr>
            </w:pPr>
          </w:p>
          <w:p w14:paraId="776B8FF9">
            <w:pPr>
              <w:pStyle w:val="58"/>
              <w:ind w:firstLine="420"/>
              <w:rPr>
                <w:color w:val="000000" w:themeColor="text1"/>
                <w14:textFill>
                  <w14:solidFill>
                    <w14:schemeClr w14:val="tx1"/>
                  </w14:solidFill>
                </w14:textFill>
              </w:rPr>
            </w:pPr>
          </w:p>
          <w:p w14:paraId="747F3246">
            <w:pPr>
              <w:pStyle w:val="58"/>
              <w:ind w:firstLine="420"/>
              <w:rPr>
                <w:color w:val="000000" w:themeColor="text1"/>
                <w14:textFill>
                  <w14:solidFill>
                    <w14:schemeClr w14:val="tx1"/>
                  </w14:solidFill>
                </w14:textFill>
              </w:rPr>
            </w:pPr>
          </w:p>
          <w:p w14:paraId="4EB89A25">
            <w:pPr>
              <w:pStyle w:val="58"/>
              <w:ind w:firstLine="420"/>
              <w:rPr>
                <w:color w:val="000000" w:themeColor="text1"/>
                <w14:textFill>
                  <w14:solidFill>
                    <w14:schemeClr w14:val="tx1"/>
                  </w14:solidFill>
                </w14:textFill>
              </w:rPr>
            </w:pPr>
          </w:p>
          <w:p w14:paraId="1AFE5AE1">
            <w:pPr>
              <w:pStyle w:val="58"/>
              <w:ind w:firstLine="5040" w:firstLineChars="24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监理单位（章）：</w:t>
            </w:r>
            <w:r>
              <w:rPr>
                <w:rFonts w:hint="eastAsia"/>
                <w:color w:val="000000" w:themeColor="text1"/>
                <w:u w:val="single"/>
                <w14:textFill>
                  <w14:solidFill>
                    <w14:schemeClr w14:val="tx1"/>
                  </w14:solidFill>
                </w14:textFill>
              </w:rPr>
              <w:t xml:space="preserve">                     </w:t>
            </w:r>
          </w:p>
          <w:p w14:paraId="2AF1309F">
            <w:pPr>
              <w:pStyle w:val="58"/>
              <w:ind w:firstLine="420"/>
              <w:rPr>
                <w:color w:val="000000" w:themeColor="text1"/>
                <w14:textFill>
                  <w14:solidFill>
                    <w14:schemeClr w14:val="tx1"/>
                  </w14:solidFill>
                </w14:textFill>
              </w:rPr>
            </w:pPr>
          </w:p>
          <w:p w14:paraId="01E31729">
            <w:pPr>
              <w:pStyle w:val="58"/>
              <w:ind w:firstLine="5040" w:firstLineChars="2400"/>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w:t>
            </w:r>
          </w:p>
          <w:p w14:paraId="7FFC39BC">
            <w:pPr>
              <w:pStyle w:val="58"/>
              <w:ind w:firstLine="420"/>
              <w:rPr>
                <w:color w:val="000000" w:themeColor="text1"/>
                <w14:textFill>
                  <w14:solidFill>
                    <w14:schemeClr w14:val="tx1"/>
                  </w14:solidFill>
                </w14:textFill>
              </w:rPr>
            </w:pPr>
          </w:p>
          <w:p w14:paraId="0A3FEA32">
            <w:pPr>
              <w:pStyle w:val="58"/>
              <w:ind w:firstLine="5040" w:firstLineChars="240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月 </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45528DFD">
      <w:pPr>
        <w:pStyle w:val="58"/>
        <w:numPr>
          <w:ilvl w:val="0"/>
          <w:numId w:val="65"/>
        </w:numPr>
        <w:ind w:firstLine="360"/>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0B1DF70F">
      <w:pPr>
        <w:pStyle w:val="58"/>
        <w:ind w:firstLine="420"/>
        <w:rPr>
          <w:color w:val="000000" w:themeColor="text1"/>
          <w14:textFill>
            <w14:solidFill>
              <w14:schemeClr w14:val="tx1"/>
            </w14:solidFill>
          </w14:textFill>
        </w:rPr>
      </w:pPr>
    </w:p>
    <w:p w14:paraId="179BAD41">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图纸会审、设计变更、洽商记录表见表D.3。</w:t>
      </w:r>
    </w:p>
    <w:p w14:paraId="4A524FEF">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图纸会审、设计变更、洽商记录表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699"/>
        <w:gridCol w:w="2552"/>
        <w:gridCol w:w="708"/>
        <w:gridCol w:w="2410"/>
        <w:gridCol w:w="142"/>
        <w:gridCol w:w="567"/>
        <w:gridCol w:w="142"/>
        <w:gridCol w:w="2114"/>
      </w:tblGrid>
      <w:tr w14:paraId="5BBDD3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699" w:type="dxa"/>
            <w:tcBorders>
              <w:top w:val="single" w:color="auto" w:sz="8" w:space="0"/>
              <w:left w:val="single" w:color="auto" w:sz="8" w:space="0"/>
              <w:bottom w:val="single" w:color="auto" w:sz="8" w:space="0"/>
              <w:right w:val="single" w:color="auto" w:sz="4" w:space="0"/>
            </w:tcBorders>
            <w:vAlign w:val="center"/>
          </w:tcPr>
          <w:p w14:paraId="52D15BF0">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812" w:type="dxa"/>
            <w:gridSpan w:val="4"/>
            <w:tcBorders>
              <w:top w:val="single" w:color="auto" w:sz="8" w:space="0"/>
              <w:left w:val="single" w:color="auto" w:sz="4" w:space="0"/>
              <w:bottom w:val="single" w:color="auto" w:sz="8" w:space="0"/>
              <w:right w:val="single" w:color="auto" w:sz="4" w:space="0"/>
            </w:tcBorders>
            <w:vAlign w:val="center"/>
          </w:tcPr>
          <w:p w14:paraId="44C0F767">
            <w:pPr>
              <w:pStyle w:val="58"/>
              <w:ind w:firstLine="420"/>
              <w:rPr>
                <w:color w:val="000000" w:themeColor="text1"/>
                <w14:textFill>
                  <w14:solidFill>
                    <w14:schemeClr w14:val="tx1"/>
                  </w14:solidFill>
                </w14:textFill>
              </w:rPr>
            </w:pPr>
          </w:p>
        </w:tc>
        <w:tc>
          <w:tcPr>
            <w:tcW w:w="709" w:type="dxa"/>
            <w:gridSpan w:val="2"/>
            <w:tcBorders>
              <w:top w:val="single" w:color="auto" w:sz="8" w:space="0"/>
              <w:left w:val="single" w:color="auto" w:sz="4" w:space="0"/>
              <w:bottom w:val="single" w:color="auto" w:sz="8" w:space="0"/>
              <w:right w:val="single" w:color="auto" w:sz="4" w:space="0"/>
            </w:tcBorders>
            <w:vAlign w:val="center"/>
          </w:tcPr>
          <w:p w14:paraId="39E015DE">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2114" w:type="dxa"/>
            <w:tcBorders>
              <w:top w:val="single" w:color="auto" w:sz="8" w:space="0"/>
              <w:left w:val="single" w:color="auto" w:sz="4" w:space="0"/>
              <w:bottom w:val="single" w:color="auto" w:sz="8" w:space="0"/>
              <w:right w:val="single" w:color="auto" w:sz="8" w:space="0"/>
            </w:tcBorders>
            <w:vAlign w:val="center"/>
          </w:tcPr>
          <w:p w14:paraId="64B3AB41">
            <w:pPr>
              <w:pStyle w:val="58"/>
              <w:ind w:firstLine="420"/>
              <w:rPr>
                <w:color w:val="000000" w:themeColor="text1"/>
                <w14:textFill>
                  <w14:solidFill>
                    <w14:schemeClr w14:val="tx1"/>
                  </w14:solidFill>
                </w14:textFill>
              </w:rPr>
            </w:pPr>
          </w:p>
        </w:tc>
      </w:tr>
      <w:tr w14:paraId="190F16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62" w:hRule="atLeast"/>
          <w:jc w:val="center"/>
        </w:trPr>
        <w:tc>
          <w:tcPr>
            <w:tcW w:w="9334" w:type="dxa"/>
            <w:gridSpan w:val="8"/>
            <w:tcBorders>
              <w:top w:val="single" w:color="auto" w:sz="8" w:space="0"/>
              <w:left w:val="single" w:color="auto" w:sz="8" w:space="0"/>
              <w:bottom w:val="single" w:color="auto" w:sz="4" w:space="0"/>
              <w:right w:val="single" w:color="auto" w:sz="8" w:space="0"/>
            </w:tcBorders>
            <w:vAlign w:val="center"/>
          </w:tcPr>
          <w:p w14:paraId="1C54808B">
            <w:pPr>
              <w:pStyle w:val="58"/>
              <w:ind w:firstLine="420"/>
              <w:rPr>
                <w:color w:val="000000" w:themeColor="text1"/>
                <w14:textFill>
                  <w14:solidFill>
                    <w14:schemeClr w14:val="tx1"/>
                  </w14:solidFill>
                </w14:textFill>
              </w:rPr>
            </w:pPr>
          </w:p>
          <w:p w14:paraId="70D40A4B">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会审内容：</w:t>
            </w:r>
          </w:p>
          <w:p w14:paraId="119BC91F">
            <w:pPr>
              <w:pStyle w:val="58"/>
              <w:ind w:firstLine="420"/>
              <w:rPr>
                <w:color w:val="000000" w:themeColor="text1"/>
                <w14:textFill>
                  <w14:solidFill>
                    <w14:schemeClr w14:val="tx1"/>
                  </w14:solidFill>
                </w14:textFill>
              </w:rPr>
            </w:pPr>
          </w:p>
          <w:p w14:paraId="207F7711">
            <w:pPr>
              <w:pStyle w:val="58"/>
              <w:ind w:firstLine="420"/>
              <w:rPr>
                <w:color w:val="000000" w:themeColor="text1"/>
                <w14:textFill>
                  <w14:solidFill>
                    <w14:schemeClr w14:val="tx1"/>
                  </w14:solidFill>
                </w14:textFill>
              </w:rPr>
            </w:pPr>
          </w:p>
          <w:p w14:paraId="5507819E">
            <w:pPr>
              <w:pStyle w:val="58"/>
              <w:ind w:firstLine="420"/>
              <w:rPr>
                <w:color w:val="000000" w:themeColor="text1"/>
                <w14:textFill>
                  <w14:solidFill>
                    <w14:schemeClr w14:val="tx1"/>
                  </w14:solidFill>
                </w14:textFill>
              </w:rPr>
            </w:pPr>
          </w:p>
          <w:p w14:paraId="1C047E51">
            <w:pPr>
              <w:pStyle w:val="58"/>
              <w:ind w:firstLine="420"/>
              <w:rPr>
                <w:color w:val="000000" w:themeColor="text1"/>
                <w14:textFill>
                  <w14:solidFill>
                    <w14:schemeClr w14:val="tx1"/>
                  </w14:solidFill>
                </w14:textFill>
              </w:rPr>
            </w:pPr>
          </w:p>
          <w:p w14:paraId="736E9CD3">
            <w:pPr>
              <w:pStyle w:val="58"/>
              <w:ind w:firstLine="420"/>
              <w:rPr>
                <w:color w:val="000000" w:themeColor="text1"/>
                <w14:textFill>
                  <w14:solidFill>
                    <w14:schemeClr w14:val="tx1"/>
                  </w14:solidFill>
                </w14:textFill>
              </w:rPr>
            </w:pPr>
          </w:p>
          <w:p w14:paraId="75833BB7">
            <w:pPr>
              <w:pStyle w:val="58"/>
              <w:ind w:firstLine="420"/>
              <w:rPr>
                <w:color w:val="000000" w:themeColor="text1"/>
                <w14:textFill>
                  <w14:solidFill>
                    <w14:schemeClr w14:val="tx1"/>
                  </w14:solidFill>
                </w14:textFill>
              </w:rPr>
            </w:pPr>
          </w:p>
          <w:p w14:paraId="4696DF6E">
            <w:pPr>
              <w:pStyle w:val="58"/>
              <w:ind w:firstLine="420"/>
              <w:rPr>
                <w:color w:val="000000" w:themeColor="text1"/>
                <w14:textFill>
                  <w14:solidFill>
                    <w14:schemeClr w14:val="tx1"/>
                  </w14:solidFill>
                </w14:textFill>
              </w:rPr>
            </w:pPr>
          </w:p>
          <w:p w14:paraId="250653DB">
            <w:pPr>
              <w:pStyle w:val="58"/>
              <w:ind w:firstLine="420"/>
              <w:rPr>
                <w:color w:val="000000" w:themeColor="text1"/>
                <w14:textFill>
                  <w14:solidFill>
                    <w14:schemeClr w14:val="tx1"/>
                  </w14:solidFill>
                </w14:textFill>
              </w:rPr>
            </w:pPr>
          </w:p>
          <w:p w14:paraId="7ECBCAAD">
            <w:pPr>
              <w:pStyle w:val="58"/>
              <w:ind w:firstLine="420"/>
              <w:rPr>
                <w:color w:val="000000" w:themeColor="text1"/>
                <w14:textFill>
                  <w14:solidFill>
                    <w14:schemeClr w14:val="tx1"/>
                  </w14:solidFill>
                </w14:textFill>
              </w:rPr>
            </w:pPr>
          </w:p>
          <w:p w14:paraId="6B2B520B">
            <w:pPr>
              <w:pStyle w:val="58"/>
              <w:ind w:firstLine="420"/>
              <w:rPr>
                <w:color w:val="000000" w:themeColor="text1"/>
                <w14:textFill>
                  <w14:solidFill>
                    <w14:schemeClr w14:val="tx1"/>
                  </w14:solidFill>
                </w14:textFill>
              </w:rPr>
            </w:pPr>
          </w:p>
          <w:p w14:paraId="77F7724B">
            <w:pPr>
              <w:pStyle w:val="58"/>
              <w:ind w:firstLine="420"/>
              <w:rPr>
                <w:color w:val="000000" w:themeColor="text1"/>
                <w14:textFill>
                  <w14:solidFill>
                    <w14:schemeClr w14:val="tx1"/>
                  </w14:solidFill>
                </w14:textFill>
              </w:rPr>
            </w:pPr>
          </w:p>
          <w:p w14:paraId="6AE8A2A7">
            <w:pPr>
              <w:pStyle w:val="58"/>
              <w:ind w:firstLine="420"/>
              <w:rPr>
                <w:color w:val="000000" w:themeColor="text1"/>
                <w14:textFill>
                  <w14:solidFill>
                    <w14:schemeClr w14:val="tx1"/>
                  </w14:solidFill>
                </w14:textFill>
              </w:rPr>
            </w:pPr>
          </w:p>
          <w:p w14:paraId="79B4C0CC">
            <w:pPr>
              <w:pStyle w:val="58"/>
              <w:ind w:firstLine="420"/>
              <w:rPr>
                <w:color w:val="000000" w:themeColor="text1"/>
                <w14:textFill>
                  <w14:solidFill>
                    <w14:schemeClr w14:val="tx1"/>
                  </w14:solidFill>
                </w14:textFill>
              </w:rPr>
            </w:pPr>
          </w:p>
          <w:p w14:paraId="2655541D">
            <w:pPr>
              <w:pStyle w:val="58"/>
              <w:ind w:firstLine="420"/>
              <w:rPr>
                <w:color w:val="000000" w:themeColor="text1"/>
                <w14:textFill>
                  <w14:solidFill>
                    <w14:schemeClr w14:val="tx1"/>
                  </w14:solidFill>
                </w14:textFill>
              </w:rPr>
            </w:pPr>
          </w:p>
          <w:p w14:paraId="328895B5">
            <w:pPr>
              <w:pStyle w:val="58"/>
              <w:ind w:firstLine="420"/>
              <w:rPr>
                <w:color w:val="000000" w:themeColor="text1"/>
                <w14:textFill>
                  <w14:solidFill>
                    <w14:schemeClr w14:val="tx1"/>
                  </w14:solidFill>
                </w14:textFill>
              </w:rPr>
            </w:pPr>
          </w:p>
          <w:p w14:paraId="3CE40AEF">
            <w:pPr>
              <w:pStyle w:val="58"/>
              <w:ind w:firstLine="420"/>
              <w:rPr>
                <w:color w:val="000000" w:themeColor="text1"/>
                <w14:textFill>
                  <w14:solidFill>
                    <w14:schemeClr w14:val="tx1"/>
                  </w14:solidFill>
                </w14:textFill>
              </w:rPr>
            </w:pPr>
          </w:p>
          <w:p w14:paraId="138445EC">
            <w:pPr>
              <w:pStyle w:val="58"/>
              <w:ind w:firstLine="420"/>
              <w:rPr>
                <w:color w:val="000000" w:themeColor="text1"/>
                <w14:textFill>
                  <w14:solidFill>
                    <w14:schemeClr w14:val="tx1"/>
                  </w14:solidFill>
                </w14:textFill>
              </w:rPr>
            </w:pPr>
          </w:p>
          <w:p w14:paraId="547B3311">
            <w:pPr>
              <w:pStyle w:val="58"/>
              <w:ind w:firstLine="420"/>
              <w:rPr>
                <w:color w:val="000000" w:themeColor="text1"/>
                <w14:textFill>
                  <w14:solidFill>
                    <w14:schemeClr w14:val="tx1"/>
                  </w14:solidFill>
                </w14:textFill>
              </w:rPr>
            </w:pPr>
          </w:p>
          <w:p w14:paraId="15630632">
            <w:pPr>
              <w:pStyle w:val="58"/>
              <w:ind w:firstLine="420"/>
              <w:rPr>
                <w:color w:val="000000" w:themeColor="text1"/>
                <w14:textFill>
                  <w14:solidFill>
                    <w14:schemeClr w14:val="tx1"/>
                  </w14:solidFill>
                </w14:textFill>
              </w:rPr>
            </w:pPr>
          </w:p>
          <w:p w14:paraId="12F158AD">
            <w:pPr>
              <w:pStyle w:val="58"/>
              <w:ind w:firstLine="420"/>
              <w:rPr>
                <w:color w:val="000000" w:themeColor="text1"/>
                <w14:textFill>
                  <w14:solidFill>
                    <w14:schemeClr w14:val="tx1"/>
                  </w14:solidFill>
                </w14:textFill>
              </w:rPr>
            </w:pPr>
          </w:p>
          <w:p w14:paraId="4FE39447">
            <w:pPr>
              <w:pStyle w:val="58"/>
              <w:ind w:firstLine="420"/>
              <w:rPr>
                <w:color w:val="000000" w:themeColor="text1"/>
                <w14:textFill>
                  <w14:solidFill>
                    <w14:schemeClr w14:val="tx1"/>
                  </w14:solidFill>
                </w14:textFill>
              </w:rPr>
            </w:pPr>
          </w:p>
          <w:p w14:paraId="68BC40CE">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p>
        </w:tc>
      </w:tr>
      <w:tr w14:paraId="0F282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00" w:hRule="atLeast"/>
          <w:jc w:val="center"/>
        </w:trPr>
        <w:tc>
          <w:tcPr>
            <w:tcW w:w="699" w:type="dxa"/>
            <w:tcBorders>
              <w:top w:val="single" w:color="auto" w:sz="4" w:space="0"/>
              <w:left w:val="single" w:color="auto" w:sz="8" w:space="0"/>
              <w:bottom w:val="single" w:color="auto" w:sz="8" w:space="0"/>
              <w:right w:val="single" w:color="auto" w:sz="4" w:space="0"/>
            </w:tcBorders>
            <w:vAlign w:val="center"/>
          </w:tcPr>
          <w:p w14:paraId="72F02245">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施</w:t>
            </w:r>
          </w:p>
          <w:p w14:paraId="015FA18A">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工</w:t>
            </w:r>
          </w:p>
          <w:p w14:paraId="4CC4D0F9">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w:t>
            </w:r>
          </w:p>
          <w:p w14:paraId="3591AFE2">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位</w:t>
            </w:r>
          </w:p>
        </w:tc>
        <w:tc>
          <w:tcPr>
            <w:tcW w:w="2552" w:type="dxa"/>
            <w:tcBorders>
              <w:top w:val="single" w:color="auto" w:sz="4" w:space="0"/>
              <w:left w:val="single" w:color="auto" w:sz="4" w:space="0"/>
              <w:bottom w:val="single" w:color="auto" w:sz="8" w:space="0"/>
              <w:right w:val="single" w:color="auto" w:sz="4" w:space="0"/>
            </w:tcBorders>
            <w:vAlign w:val="center"/>
          </w:tcPr>
          <w:p w14:paraId="311544B9">
            <w:pPr>
              <w:pStyle w:val="58"/>
              <w:ind w:firstLine="420"/>
              <w:rPr>
                <w:color w:val="000000" w:themeColor="text1"/>
                <w14:textFill>
                  <w14:solidFill>
                    <w14:schemeClr w14:val="tx1"/>
                  </w14:solidFill>
                </w14:textFill>
              </w:rPr>
            </w:pPr>
          </w:p>
          <w:p w14:paraId="17FA3BF6">
            <w:pPr>
              <w:pStyle w:val="58"/>
              <w:ind w:firstLine="420"/>
              <w:rPr>
                <w:color w:val="000000" w:themeColor="text1"/>
                <w14:textFill>
                  <w14:solidFill>
                    <w14:schemeClr w14:val="tx1"/>
                  </w14:solidFill>
                </w14:textFill>
              </w:rPr>
            </w:pPr>
          </w:p>
          <w:p w14:paraId="75DAFC2B">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w:t>
            </w:r>
          </w:p>
          <w:p w14:paraId="6D08F97A">
            <w:pPr>
              <w:pStyle w:val="58"/>
              <w:ind w:firstLine="420"/>
              <w:rPr>
                <w:color w:val="000000" w:themeColor="text1"/>
                <w14:textFill>
                  <w14:solidFill>
                    <w14:schemeClr w14:val="tx1"/>
                  </w14:solidFill>
                </w14:textFill>
              </w:rPr>
            </w:pPr>
          </w:p>
          <w:p w14:paraId="0C57A0E7">
            <w:pPr>
              <w:pStyle w:val="58"/>
              <w:ind w:firstLine="420"/>
              <w:rPr>
                <w:color w:val="000000" w:themeColor="text1"/>
                <w14:textFill>
                  <w14:solidFill>
                    <w14:schemeClr w14:val="tx1"/>
                  </w14:solidFill>
                </w14:textFill>
              </w:rPr>
            </w:pPr>
          </w:p>
          <w:p w14:paraId="18C480D5">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项目负责人：</w:t>
            </w:r>
          </w:p>
          <w:p w14:paraId="458F26B9">
            <w:pPr>
              <w:pStyle w:val="58"/>
              <w:ind w:firstLine="420"/>
              <w:rPr>
                <w:color w:val="000000" w:themeColor="text1"/>
                <w14:textFill>
                  <w14:solidFill>
                    <w14:schemeClr w14:val="tx1"/>
                  </w14:solidFill>
                </w14:textFill>
              </w:rPr>
            </w:pPr>
          </w:p>
          <w:p w14:paraId="1FCD5BA7">
            <w:pPr>
              <w:pStyle w:val="58"/>
              <w:ind w:firstLine="420"/>
              <w:rPr>
                <w:color w:val="000000" w:themeColor="text1"/>
                <w14:textFill>
                  <w14:solidFill>
                    <w14:schemeClr w14:val="tx1"/>
                  </w14:solidFill>
                </w14:textFill>
              </w:rPr>
            </w:pPr>
          </w:p>
          <w:p w14:paraId="2441E458">
            <w:pPr>
              <w:pStyle w:val="58"/>
              <w:ind w:firstLine="420"/>
              <w:rPr>
                <w:color w:val="000000" w:themeColor="text1"/>
                <w14:textFill>
                  <w14:solidFill>
                    <w14:schemeClr w14:val="tx1"/>
                  </w14:solidFill>
                </w14:textFill>
              </w:rPr>
            </w:pPr>
            <w:bookmarkStart w:id="516" w:name="OLE_LINK13"/>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bookmarkEnd w:id="516"/>
          </w:p>
        </w:tc>
        <w:tc>
          <w:tcPr>
            <w:tcW w:w="708" w:type="dxa"/>
            <w:tcBorders>
              <w:top w:val="single" w:color="auto" w:sz="4" w:space="0"/>
              <w:left w:val="single" w:color="auto" w:sz="4" w:space="0"/>
              <w:bottom w:val="single" w:color="auto" w:sz="8" w:space="0"/>
              <w:right w:val="single" w:color="auto" w:sz="4" w:space="0"/>
            </w:tcBorders>
            <w:vAlign w:val="center"/>
          </w:tcPr>
          <w:p w14:paraId="0EE1D32C">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监</w:t>
            </w:r>
          </w:p>
          <w:p w14:paraId="086EF23D">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理</w:t>
            </w:r>
          </w:p>
          <w:p w14:paraId="234FCAEE">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w:t>
            </w:r>
          </w:p>
          <w:p w14:paraId="4728CBDA">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位</w:t>
            </w:r>
          </w:p>
        </w:tc>
        <w:tc>
          <w:tcPr>
            <w:tcW w:w="2410" w:type="dxa"/>
            <w:tcBorders>
              <w:top w:val="single" w:color="auto" w:sz="4" w:space="0"/>
              <w:left w:val="single" w:color="auto" w:sz="4" w:space="0"/>
              <w:bottom w:val="single" w:color="auto" w:sz="8" w:space="0"/>
              <w:right w:val="single" w:color="auto" w:sz="4" w:space="0"/>
            </w:tcBorders>
            <w:vAlign w:val="center"/>
          </w:tcPr>
          <w:p w14:paraId="0321374D">
            <w:pPr>
              <w:pStyle w:val="58"/>
              <w:ind w:firstLine="420"/>
              <w:rPr>
                <w:color w:val="000000" w:themeColor="text1"/>
                <w14:textFill>
                  <w14:solidFill>
                    <w14:schemeClr w14:val="tx1"/>
                  </w14:solidFill>
                </w14:textFill>
              </w:rPr>
            </w:pPr>
          </w:p>
          <w:p w14:paraId="2C5334EE">
            <w:pPr>
              <w:pStyle w:val="58"/>
              <w:ind w:firstLine="420"/>
              <w:rPr>
                <w:color w:val="000000" w:themeColor="text1"/>
                <w14:textFill>
                  <w14:solidFill>
                    <w14:schemeClr w14:val="tx1"/>
                  </w14:solidFill>
                </w14:textFill>
              </w:rPr>
            </w:pPr>
          </w:p>
          <w:p w14:paraId="0F224B88">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w:t>
            </w:r>
          </w:p>
          <w:p w14:paraId="31B86C4F">
            <w:pPr>
              <w:pStyle w:val="58"/>
              <w:ind w:firstLine="420"/>
              <w:rPr>
                <w:color w:val="000000" w:themeColor="text1"/>
                <w14:textFill>
                  <w14:solidFill>
                    <w14:schemeClr w14:val="tx1"/>
                  </w14:solidFill>
                </w14:textFill>
              </w:rPr>
            </w:pPr>
          </w:p>
          <w:p w14:paraId="0B1FEC9E">
            <w:pPr>
              <w:pStyle w:val="58"/>
              <w:ind w:firstLine="420"/>
              <w:rPr>
                <w:color w:val="000000" w:themeColor="text1"/>
                <w14:textFill>
                  <w14:solidFill>
                    <w14:schemeClr w14:val="tx1"/>
                  </w14:solidFill>
                </w14:textFill>
              </w:rPr>
            </w:pPr>
          </w:p>
          <w:p w14:paraId="62C51BAC">
            <w:pPr>
              <w:pStyle w:val="58"/>
              <w:ind w:firstLine="420"/>
              <w:rPr>
                <w:color w:val="000000" w:themeColor="text1"/>
                <w14:textFill>
                  <w14:solidFill>
                    <w14:schemeClr w14:val="tx1"/>
                  </w14:solidFill>
                </w14:textFill>
              </w:rPr>
            </w:pPr>
          </w:p>
          <w:p w14:paraId="3EC3911E">
            <w:pPr>
              <w:pStyle w:val="58"/>
              <w:ind w:firstLine="420"/>
              <w:rPr>
                <w:color w:val="000000" w:themeColor="text1"/>
                <w14:textFill>
                  <w14:solidFill>
                    <w14:schemeClr w14:val="tx1"/>
                  </w14:solidFill>
                </w14:textFill>
              </w:rPr>
            </w:pPr>
          </w:p>
          <w:p w14:paraId="6FA2FA7F">
            <w:pPr>
              <w:pStyle w:val="58"/>
              <w:ind w:firstLine="420"/>
              <w:rPr>
                <w:color w:val="000000" w:themeColor="text1"/>
                <w14:textFill>
                  <w14:solidFill>
                    <w14:schemeClr w14:val="tx1"/>
                  </w14:solidFill>
                </w14:textFill>
              </w:rPr>
            </w:pPr>
          </w:p>
          <w:p w14:paraId="5A70C8BB">
            <w:pPr>
              <w:pStyle w:val="58"/>
              <w:ind w:firstLine="525" w:firstLineChars="25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c>
          <w:tcPr>
            <w:tcW w:w="709" w:type="dxa"/>
            <w:gridSpan w:val="2"/>
            <w:tcBorders>
              <w:top w:val="single" w:color="auto" w:sz="4" w:space="0"/>
              <w:left w:val="single" w:color="auto" w:sz="4" w:space="0"/>
              <w:bottom w:val="single" w:color="auto" w:sz="8" w:space="0"/>
              <w:right w:val="single" w:color="auto" w:sz="4" w:space="0"/>
            </w:tcBorders>
            <w:vAlign w:val="center"/>
          </w:tcPr>
          <w:p w14:paraId="33D18BAC">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设</w:t>
            </w:r>
          </w:p>
          <w:p w14:paraId="08E801E1">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w:t>
            </w:r>
          </w:p>
          <w:p w14:paraId="479CD7A6">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w:t>
            </w:r>
          </w:p>
          <w:p w14:paraId="6709DD02">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位</w:t>
            </w:r>
          </w:p>
        </w:tc>
        <w:tc>
          <w:tcPr>
            <w:tcW w:w="2256" w:type="dxa"/>
            <w:gridSpan w:val="2"/>
            <w:tcBorders>
              <w:top w:val="single" w:color="auto" w:sz="4" w:space="0"/>
              <w:left w:val="single" w:color="auto" w:sz="4" w:space="0"/>
              <w:bottom w:val="single" w:color="auto" w:sz="8" w:space="0"/>
              <w:right w:val="single" w:color="auto" w:sz="8" w:space="0"/>
            </w:tcBorders>
            <w:vAlign w:val="center"/>
          </w:tcPr>
          <w:p w14:paraId="0070908A">
            <w:pPr>
              <w:pStyle w:val="58"/>
              <w:ind w:firstLine="420"/>
              <w:rPr>
                <w:color w:val="000000" w:themeColor="text1"/>
                <w14:textFill>
                  <w14:solidFill>
                    <w14:schemeClr w14:val="tx1"/>
                  </w14:solidFill>
                </w14:textFill>
              </w:rPr>
            </w:pPr>
          </w:p>
          <w:p w14:paraId="7965A671">
            <w:pPr>
              <w:pStyle w:val="58"/>
              <w:ind w:firstLine="420"/>
              <w:rPr>
                <w:color w:val="000000" w:themeColor="text1"/>
                <w14:textFill>
                  <w14:solidFill>
                    <w14:schemeClr w14:val="tx1"/>
                  </w14:solidFill>
                </w14:textFill>
              </w:rPr>
            </w:pPr>
          </w:p>
          <w:p w14:paraId="4BAF329D">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项目负责人：</w:t>
            </w:r>
          </w:p>
          <w:p w14:paraId="1B359644">
            <w:pPr>
              <w:pStyle w:val="58"/>
              <w:ind w:firstLine="420"/>
              <w:rPr>
                <w:color w:val="000000" w:themeColor="text1"/>
                <w14:textFill>
                  <w14:solidFill>
                    <w14:schemeClr w14:val="tx1"/>
                  </w14:solidFill>
                </w14:textFill>
              </w:rPr>
            </w:pPr>
          </w:p>
          <w:p w14:paraId="71D27163">
            <w:pPr>
              <w:pStyle w:val="58"/>
              <w:ind w:firstLine="420"/>
              <w:rPr>
                <w:color w:val="000000" w:themeColor="text1"/>
                <w14:textFill>
                  <w14:solidFill>
                    <w14:schemeClr w14:val="tx1"/>
                  </w14:solidFill>
                </w14:textFill>
              </w:rPr>
            </w:pPr>
          </w:p>
          <w:p w14:paraId="3154D621">
            <w:pPr>
              <w:pStyle w:val="58"/>
              <w:ind w:firstLine="420"/>
              <w:rPr>
                <w:color w:val="000000" w:themeColor="text1"/>
                <w14:textFill>
                  <w14:solidFill>
                    <w14:schemeClr w14:val="tx1"/>
                  </w14:solidFill>
                </w14:textFill>
              </w:rPr>
            </w:pPr>
          </w:p>
          <w:p w14:paraId="1EA790DF">
            <w:pPr>
              <w:pStyle w:val="58"/>
              <w:ind w:firstLine="420"/>
              <w:rPr>
                <w:color w:val="000000" w:themeColor="text1"/>
                <w14:textFill>
                  <w14:solidFill>
                    <w14:schemeClr w14:val="tx1"/>
                  </w14:solidFill>
                </w14:textFill>
              </w:rPr>
            </w:pPr>
          </w:p>
          <w:p w14:paraId="1D6D8F89">
            <w:pPr>
              <w:pStyle w:val="58"/>
              <w:ind w:firstLine="42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12E1FFCE">
      <w:pPr>
        <w:pStyle w:val="58"/>
        <w:numPr>
          <w:ilvl w:val="0"/>
          <w:numId w:val="65"/>
        </w:numPr>
        <w:ind w:firstLine="360"/>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031F3577">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施工组织设计（方案）报审表见表D.4。</w:t>
      </w:r>
    </w:p>
    <w:p w14:paraId="5F52CF79">
      <w:pPr>
        <w:pStyle w:val="79"/>
        <w:spacing w:before="120" w:after="120"/>
        <w:rPr>
          <w:rFonts w:ascii="宋体"/>
          <w:color w:val="000000" w:themeColor="text1"/>
          <w:kern w:val="0"/>
          <w14:textFill>
            <w14:solidFill>
              <w14:schemeClr w14:val="tx1"/>
            </w14:solidFill>
          </w14:textFill>
        </w:rPr>
      </w:pPr>
      <w:r>
        <w:rPr>
          <w:rFonts w:hint="eastAsia"/>
          <w:color w:val="000000" w:themeColor="text1"/>
          <w14:textFill>
            <w14:solidFill>
              <w14:schemeClr w14:val="tx1"/>
            </w14:solidFill>
          </w14:textFill>
        </w:rPr>
        <w:t>施工组织设计（方案）报审表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83"/>
        <w:gridCol w:w="5670"/>
        <w:gridCol w:w="708"/>
        <w:gridCol w:w="1973"/>
      </w:tblGrid>
      <w:tr w14:paraId="326DEB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983" w:type="dxa"/>
            <w:tcBorders>
              <w:top w:val="single" w:color="auto" w:sz="8" w:space="0"/>
              <w:left w:val="single" w:color="auto" w:sz="8" w:space="0"/>
              <w:bottom w:val="single" w:color="auto" w:sz="8" w:space="0"/>
              <w:right w:val="single" w:color="auto" w:sz="4" w:space="0"/>
            </w:tcBorders>
            <w:vAlign w:val="center"/>
          </w:tcPr>
          <w:p w14:paraId="06EE4C79">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670" w:type="dxa"/>
            <w:tcBorders>
              <w:top w:val="single" w:color="auto" w:sz="8" w:space="0"/>
              <w:left w:val="single" w:color="auto" w:sz="4" w:space="0"/>
              <w:bottom w:val="single" w:color="auto" w:sz="8" w:space="0"/>
              <w:right w:val="single" w:color="auto" w:sz="4" w:space="0"/>
            </w:tcBorders>
            <w:vAlign w:val="center"/>
          </w:tcPr>
          <w:p w14:paraId="7EF87D91">
            <w:pPr>
              <w:pStyle w:val="58"/>
              <w:ind w:firstLine="420"/>
              <w:rPr>
                <w:color w:val="000000" w:themeColor="text1"/>
                <w14:textFill>
                  <w14:solidFill>
                    <w14:schemeClr w14:val="tx1"/>
                  </w14:solidFill>
                </w14:textFill>
              </w:rPr>
            </w:pPr>
          </w:p>
        </w:tc>
        <w:tc>
          <w:tcPr>
            <w:tcW w:w="708" w:type="dxa"/>
            <w:tcBorders>
              <w:top w:val="single" w:color="auto" w:sz="8" w:space="0"/>
              <w:left w:val="single" w:color="auto" w:sz="4" w:space="0"/>
              <w:bottom w:val="single" w:color="auto" w:sz="8" w:space="0"/>
              <w:right w:val="single" w:color="auto" w:sz="4" w:space="0"/>
            </w:tcBorders>
            <w:vAlign w:val="center"/>
          </w:tcPr>
          <w:p w14:paraId="1DF62C0C">
            <w:pPr>
              <w:pStyle w:val="58"/>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973" w:type="dxa"/>
            <w:tcBorders>
              <w:top w:val="single" w:color="auto" w:sz="8" w:space="0"/>
              <w:left w:val="single" w:color="auto" w:sz="4" w:space="0"/>
              <w:bottom w:val="single" w:color="auto" w:sz="8" w:space="0"/>
              <w:right w:val="single" w:color="auto" w:sz="8" w:space="0"/>
            </w:tcBorders>
            <w:vAlign w:val="center"/>
          </w:tcPr>
          <w:p w14:paraId="08049251">
            <w:pPr>
              <w:pStyle w:val="58"/>
              <w:ind w:firstLine="420"/>
              <w:rPr>
                <w:color w:val="000000" w:themeColor="text1"/>
                <w14:textFill>
                  <w14:solidFill>
                    <w14:schemeClr w14:val="tx1"/>
                  </w14:solidFill>
                </w14:textFill>
              </w:rPr>
            </w:pPr>
          </w:p>
        </w:tc>
      </w:tr>
      <w:tr w14:paraId="072F02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14" w:hRule="atLeast"/>
          <w:jc w:val="center"/>
        </w:trPr>
        <w:tc>
          <w:tcPr>
            <w:tcW w:w="9334" w:type="dxa"/>
            <w:gridSpan w:val="4"/>
            <w:tcBorders>
              <w:top w:val="single" w:color="auto" w:sz="8" w:space="0"/>
              <w:left w:val="single" w:color="auto" w:sz="8" w:space="0"/>
              <w:bottom w:val="single" w:color="auto" w:sz="4" w:space="0"/>
              <w:right w:val="single" w:color="auto" w:sz="8" w:space="0"/>
            </w:tcBorders>
            <w:vAlign w:val="center"/>
          </w:tcPr>
          <w:p w14:paraId="3DF4DD19">
            <w:pPr>
              <w:pStyle w:val="58"/>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（监理单位）</w:t>
            </w:r>
          </w:p>
          <w:p w14:paraId="75D2D39B">
            <w:pPr>
              <w:pStyle w:val="58"/>
              <w:ind w:firstLine="420"/>
              <w:rPr>
                <w:color w:val="000000" w:themeColor="text1"/>
                <w14:textFill>
                  <w14:solidFill>
                    <w14:schemeClr w14:val="tx1"/>
                  </w14:solidFill>
                </w14:textFill>
              </w:rPr>
            </w:pPr>
          </w:p>
          <w:p w14:paraId="340CE51C">
            <w:pPr>
              <w:pStyle w:val="58"/>
              <w:ind w:firstLine="420"/>
              <w:rPr>
                <w:color w:val="000000" w:themeColor="text1"/>
                <w14:textFill>
                  <w14:solidFill>
                    <w14:schemeClr w14:val="tx1"/>
                  </w14:solidFill>
                </w14:textFill>
              </w:rPr>
            </w:pPr>
          </w:p>
          <w:p w14:paraId="6DBE2A20">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我方已根据施工合同的有关规定完成了</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工程施工组织设计（施工方案）的编制，并经我单位技术负责人审查批准，请予以审查。</w:t>
            </w:r>
          </w:p>
          <w:p w14:paraId="33630E5A">
            <w:pPr>
              <w:pStyle w:val="58"/>
              <w:ind w:firstLine="420"/>
              <w:rPr>
                <w:color w:val="000000" w:themeColor="text1"/>
                <w14:textFill>
                  <w14:solidFill>
                    <w14:schemeClr w14:val="tx1"/>
                  </w14:solidFill>
                </w14:textFill>
              </w:rPr>
            </w:pPr>
          </w:p>
          <w:p w14:paraId="7A2A6EEE">
            <w:pPr>
              <w:pStyle w:val="58"/>
              <w:ind w:firstLine="420"/>
              <w:rPr>
                <w:color w:val="000000" w:themeColor="text1"/>
                <w14:textFill>
                  <w14:solidFill>
                    <w14:schemeClr w14:val="tx1"/>
                  </w14:solidFill>
                </w14:textFill>
              </w:rPr>
            </w:pPr>
          </w:p>
          <w:p w14:paraId="48EE914E">
            <w:pPr>
              <w:pStyle w:val="58"/>
              <w:ind w:firstLine="0" w:firstLineChars="0"/>
              <w:rPr>
                <w:color w:val="000000" w:themeColor="text1"/>
                <w14:textFill>
                  <w14:solidFill>
                    <w14:schemeClr w14:val="tx1"/>
                  </w14:solidFill>
                </w14:textFill>
              </w:rPr>
            </w:pPr>
          </w:p>
          <w:p w14:paraId="03492618">
            <w:pPr>
              <w:pStyle w:val="58"/>
              <w:ind w:firstLine="420"/>
              <w:rPr>
                <w:color w:val="000000" w:themeColor="text1"/>
                <w14:textFill>
                  <w14:solidFill>
                    <w14:schemeClr w14:val="tx1"/>
                  </w14:solidFill>
                </w14:textFill>
              </w:rPr>
            </w:pPr>
          </w:p>
          <w:p w14:paraId="28472882">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附：施工组织设计（施工方案）</w:t>
            </w:r>
          </w:p>
          <w:p w14:paraId="4CE9C923">
            <w:pPr>
              <w:pStyle w:val="58"/>
              <w:ind w:firstLine="420"/>
              <w:rPr>
                <w:color w:val="000000" w:themeColor="text1"/>
                <w14:textFill>
                  <w14:solidFill>
                    <w14:schemeClr w14:val="tx1"/>
                  </w14:solidFill>
                </w14:textFill>
              </w:rPr>
            </w:pPr>
          </w:p>
          <w:p w14:paraId="3FD62040">
            <w:pPr>
              <w:pStyle w:val="58"/>
              <w:ind w:firstLine="5250" w:firstLineChars="25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施工单位（章）：</w:t>
            </w:r>
            <w:r>
              <w:rPr>
                <w:rFonts w:hint="eastAsia"/>
                <w:color w:val="000000" w:themeColor="text1"/>
                <w:u w:val="single"/>
                <w14:textFill>
                  <w14:solidFill>
                    <w14:schemeClr w14:val="tx1"/>
                  </w14:solidFill>
                </w14:textFill>
              </w:rPr>
              <w:t xml:space="preserve">                   </w:t>
            </w:r>
          </w:p>
          <w:p w14:paraId="14A01D9B">
            <w:pPr>
              <w:pStyle w:val="58"/>
              <w:ind w:firstLine="5250" w:firstLineChars="2500"/>
              <w:rPr>
                <w:color w:val="000000" w:themeColor="text1"/>
                <w14:textFill>
                  <w14:solidFill>
                    <w14:schemeClr w14:val="tx1"/>
                  </w14:solidFill>
                </w14:textFill>
              </w:rPr>
            </w:pPr>
          </w:p>
          <w:p w14:paraId="5D9C7B6E">
            <w:pPr>
              <w:pStyle w:val="58"/>
              <w:ind w:firstLine="5250" w:firstLineChars="25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项目负责人：</w:t>
            </w:r>
            <w:r>
              <w:rPr>
                <w:rFonts w:hint="eastAsia"/>
                <w:color w:val="000000" w:themeColor="text1"/>
                <w:u w:val="single"/>
                <w14:textFill>
                  <w14:solidFill>
                    <w14:schemeClr w14:val="tx1"/>
                  </w14:solidFill>
                </w14:textFill>
              </w:rPr>
              <w:t xml:space="preserve">                       </w:t>
            </w:r>
          </w:p>
          <w:p w14:paraId="573806AC">
            <w:pPr>
              <w:pStyle w:val="58"/>
              <w:ind w:firstLine="5250" w:firstLineChars="2500"/>
              <w:rPr>
                <w:color w:val="000000" w:themeColor="text1"/>
                <w14:textFill>
                  <w14:solidFill>
                    <w14:schemeClr w14:val="tx1"/>
                  </w14:solidFill>
                </w14:textFill>
              </w:rPr>
            </w:pPr>
          </w:p>
          <w:p w14:paraId="1B64DAEA">
            <w:pPr>
              <w:pStyle w:val="58"/>
              <w:ind w:firstLine="5250" w:firstLineChars="250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r w14:paraId="0C199D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05" w:hRule="atLeast"/>
          <w:jc w:val="center"/>
        </w:trPr>
        <w:tc>
          <w:tcPr>
            <w:tcW w:w="9334" w:type="dxa"/>
            <w:gridSpan w:val="4"/>
            <w:tcBorders>
              <w:top w:val="single" w:color="auto" w:sz="4" w:space="0"/>
              <w:left w:val="single" w:color="auto" w:sz="8" w:space="0"/>
              <w:bottom w:val="single" w:color="auto" w:sz="4" w:space="0"/>
              <w:right w:val="single" w:color="auto" w:sz="8" w:space="0"/>
            </w:tcBorders>
            <w:vAlign w:val="center"/>
          </w:tcPr>
          <w:p w14:paraId="317050AD">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专业监理工程师意见：</w:t>
            </w:r>
          </w:p>
          <w:p w14:paraId="3CD3BD49">
            <w:pPr>
              <w:pStyle w:val="58"/>
              <w:ind w:firstLine="420"/>
              <w:rPr>
                <w:color w:val="000000" w:themeColor="text1"/>
                <w14:textFill>
                  <w14:solidFill>
                    <w14:schemeClr w14:val="tx1"/>
                  </w14:solidFill>
                </w14:textFill>
              </w:rPr>
            </w:pPr>
          </w:p>
          <w:p w14:paraId="22117B74">
            <w:pPr>
              <w:pStyle w:val="58"/>
              <w:ind w:firstLine="420"/>
              <w:rPr>
                <w:color w:val="000000" w:themeColor="text1"/>
                <w14:textFill>
                  <w14:solidFill>
                    <w14:schemeClr w14:val="tx1"/>
                  </w14:solidFill>
                </w14:textFill>
              </w:rPr>
            </w:pPr>
          </w:p>
          <w:p w14:paraId="13B9D421">
            <w:pPr>
              <w:pStyle w:val="58"/>
              <w:ind w:firstLine="420"/>
              <w:rPr>
                <w:color w:val="000000" w:themeColor="text1"/>
                <w14:textFill>
                  <w14:solidFill>
                    <w14:schemeClr w14:val="tx1"/>
                  </w14:solidFill>
                </w14:textFill>
              </w:rPr>
            </w:pPr>
          </w:p>
          <w:p w14:paraId="5B0BB84C">
            <w:pPr>
              <w:pStyle w:val="58"/>
              <w:ind w:firstLine="420"/>
              <w:rPr>
                <w:color w:val="000000" w:themeColor="text1"/>
                <w14:textFill>
                  <w14:solidFill>
                    <w14:schemeClr w14:val="tx1"/>
                  </w14:solidFill>
                </w14:textFill>
              </w:rPr>
            </w:pPr>
          </w:p>
          <w:p w14:paraId="6BAA324B">
            <w:pPr>
              <w:pStyle w:val="58"/>
              <w:ind w:firstLine="420"/>
              <w:rPr>
                <w:color w:val="000000" w:themeColor="text1"/>
                <w14:textFill>
                  <w14:solidFill>
                    <w14:schemeClr w14:val="tx1"/>
                  </w14:solidFill>
                </w14:textFill>
              </w:rPr>
            </w:pPr>
          </w:p>
          <w:p w14:paraId="7B585CA8">
            <w:pPr>
              <w:pStyle w:val="58"/>
              <w:ind w:firstLine="420"/>
              <w:rPr>
                <w:color w:val="000000" w:themeColor="text1"/>
                <w14:textFill>
                  <w14:solidFill>
                    <w14:schemeClr w14:val="tx1"/>
                  </w14:solidFill>
                </w14:textFill>
              </w:rPr>
            </w:pPr>
          </w:p>
          <w:p w14:paraId="07E78B27">
            <w:pPr>
              <w:pStyle w:val="58"/>
              <w:ind w:firstLine="5145" w:firstLineChars="245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专业监理工程师：</w:t>
            </w:r>
            <w:r>
              <w:rPr>
                <w:rFonts w:hint="eastAsia"/>
                <w:color w:val="000000" w:themeColor="text1"/>
                <w:u w:val="single"/>
                <w14:textFill>
                  <w14:solidFill>
                    <w14:schemeClr w14:val="tx1"/>
                  </w14:solidFill>
                </w14:textFill>
              </w:rPr>
              <w:t xml:space="preserve">                      </w:t>
            </w:r>
          </w:p>
          <w:p w14:paraId="58D1FCDB">
            <w:pPr>
              <w:pStyle w:val="58"/>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p>
          <w:p w14:paraId="0ADE456A">
            <w:pPr>
              <w:pStyle w:val="58"/>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r w14:paraId="0D504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48" w:hRule="atLeast"/>
          <w:jc w:val="center"/>
        </w:trPr>
        <w:tc>
          <w:tcPr>
            <w:tcW w:w="9334" w:type="dxa"/>
            <w:gridSpan w:val="4"/>
            <w:tcBorders>
              <w:top w:val="single" w:color="auto" w:sz="4" w:space="0"/>
              <w:left w:val="single" w:color="auto" w:sz="8" w:space="0"/>
              <w:bottom w:val="single" w:color="auto" w:sz="8" w:space="0"/>
              <w:right w:val="single" w:color="auto" w:sz="8" w:space="0"/>
            </w:tcBorders>
            <w:vAlign w:val="center"/>
          </w:tcPr>
          <w:p w14:paraId="4DBDB383">
            <w:pPr>
              <w:pStyle w:val="58"/>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总监理工程师意见：</w:t>
            </w:r>
          </w:p>
          <w:p w14:paraId="019C9684">
            <w:pPr>
              <w:pStyle w:val="58"/>
              <w:ind w:firstLine="420"/>
              <w:rPr>
                <w:color w:val="000000" w:themeColor="text1"/>
                <w14:textFill>
                  <w14:solidFill>
                    <w14:schemeClr w14:val="tx1"/>
                  </w14:solidFill>
                </w14:textFill>
              </w:rPr>
            </w:pPr>
          </w:p>
          <w:p w14:paraId="6F46E4F9">
            <w:pPr>
              <w:pStyle w:val="58"/>
              <w:ind w:firstLine="420"/>
              <w:rPr>
                <w:color w:val="000000" w:themeColor="text1"/>
                <w14:textFill>
                  <w14:solidFill>
                    <w14:schemeClr w14:val="tx1"/>
                  </w14:solidFill>
                </w14:textFill>
              </w:rPr>
            </w:pPr>
          </w:p>
          <w:p w14:paraId="0DCB05F1">
            <w:pPr>
              <w:pStyle w:val="58"/>
              <w:ind w:firstLine="420"/>
              <w:rPr>
                <w:color w:val="000000" w:themeColor="text1"/>
                <w14:textFill>
                  <w14:solidFill>
                    <w14:schemeClr w14:val="tx1"/>
                  </w14:solidFill>
                </w14:textFill>
              </w:rPr>
            </w:pPr>
          </w:p>
          <w:p w14:paraId="40AFB9B4">
            <w:pPr>
              <w:pStyle w:val="58"/>
              <w:ind w:firstLine="420"/>
              <w:rPr>
                <w:color w:val="000000" w:themeColor="text1"/>
                <w14:textFill>
                  <w14:solidFill>
                    <w14:schemeClr w14:val="tx1"/>
                  </w14:solidFill>
                </w14:textFill>
              </w:rPr>
            </w:pPr>
          </w:p>
          <w:p w14:paraId="30740F59">
            <w:pPr>
              <w:pStyle w:val="58"/>
              <w:ind w:firstLine="420"/>
              <w:rPr>
                <w:color w:val="000000" w:themeColor="text1"/>
                <w14:textFill>
                  <w14:solidFill>
                    <w14:schemeClr w14:val="tx1"/>
                  </w14:solidFill>
                </w14:textFill>
              </w:rPr>
            </w:pPr>
          </w:p>
          <w:p w14:paraId="6F7DA4D1">
            <w:pPr>
              <w:pStyle w:val="58"/>
              <w:ind w:firstLine="420"/>
              <w:rPr>
                <w:color w:val="000000" w:themeColor="text1"/>
                <w14:textFill>
                  <w14:solidFill>
                    <w14:schemeClr w14:val="tx1"/>
                  </w14:solidFill>
                </w14:textFill>
              </w:rPr>
            </w:pPr>
          </w:p>
          <w:p w14:paraId="4228DDD0">
            <w:pPr>
              <w:pStyle w:val="58"/>
              <w:ind w:firstLine="5250" w:firstLineChars="25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监理单位（章）：</w:t>
            </w:r>
            <w:r>
              <w:rPr>
                <w:rFonts w:hint="eastAsia"/>
                <w:color w:val="000000" w:themeColor="text1"/>
                <w:u w:val="single"/>
                <w14:textFill>
                  <w14:solidFill>
                    <w14:schemeClr w14:val="tx1"/>
                  </w14:solidFill>
                </w14:textFill>
              </w:rPr>
              <w:t xml:space="preserve">                     </w:t>
            </w:r>
          </w:p>
          <w:p w14:paraId="34D24004">
            <w:pPr>
              <w:pStyle w:val="58"/>
              <w:ind w:firstLine="5250" w:firstLineChars="2500"/>
              <w:rPr>
                <w:color w:val="000000" w:themeColor="text1"/>
                <w14:textFill>
                  <w14:solidFill>
                    <w14:schemeClr w14:val="tx1"/>
                  </w14:solidFill>
                </w14:textFill>
              </w:rPr>
            </w:pPr>
          </w:p>
          <w:p w14:paraId="00EEAFED">
            <w:pPr>
              <w:pStyle w:val="58"/>
              <w:ind w:firstLine="5250" w:firstLineChars="25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总监理工程师：</w:t>
            </w:r>
            <w:r>
              <w:rPr>
                <w:rFonts w:hint="eastAsia"/>
                <w:color w:val="000000" w:themeColor="text1"/>
                <w:u w:val="single"/>
                <w14:textFill>
                  <w14:solidFill>
                    <w14:schemeClr w14:val="tx1"/>
                  </w14:solidFill>
                </w14:textFill>
              </w:rPr>
              <w:t xml:space="preserve">                       </w:t>
            </w:r>
          </w:p>
          <w:p w14:paraId="5FDFBBBC">
            <w:pPr>
              <w:pStyle w:val="58"/>
              <w:ind w:firstLine="5250" w:firstLineChars="2500"/>
              <w:rPr>
                <w:color w:val="000000" w:themeColor="text1"/>
                <w14:textFill>
                  <w14:solidFill>
                    <w14:schemeClr w14:val="tx1"/>
                  </w14:solidFill>
                </w14:textFill>
              </w:rPr>
            </w:pPr>
          </w:p>
          <w:p w14:paraId="253214AF">
            <w:pPr>
              <w:pStyle w:val="58"/>
              <w:ind w:firstLine="5250" w:firstLineChars="250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5BA9CC89">
      <w:pPr>
        <w:pStyle w:val="58"/>
        <w:numPr>
          <w:ilvl w:val="0"/>
          <w:numId w:val="65"/>
        </w:numPr>
        <w:ind w:firstLine="36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1C188BEC">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工程开工令见表D.5。</w:t>
      </w:r>
    </w:p>
    <w:p w14:paraId="74BCA2A4">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工程开工令</w:t>
      </w:r>
    </w:p>
    <w:tbl>
      <w:tblPr>
        <w:tblStyle w:val="28"/>
        <w:tblW w:w="94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86"/>
        <w:gridCol w:w="5083"/>
        <w:gridCol w:w="709"/>
        <w:gridCol w:w="1882"/>
      </w:tblGrid>
      <w:tr w14:paraId="36CD6A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786" w:type="dxa"/>
            <w:tcBorders>
              <w:top w:val="single" w:color="auto" w:sz="8" w:space="0"/>
              <w:left w:val="single" w:color="auto" w:sz="8" w:space="0"/>
              <w:bottom w:val="single" w:color="auto" w:sz="8" w:space="0"/>
              <w:right w:val="single" w:color="auto" w:sz="4" w:space="0"/>
            </w:tcBorders>
            <w:vAlign w:val="center"/>
          </w:tcPr>
          <w:p w14:paraId="03B8597B">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083" w:type="dxa"/>
            <w:tcBorders>
              <w:top w:val="single" w:color="auto" w:sz="8" w:space="0"/>
              <w:left w:val="single" w:color="auto" w:sz="4" w:space="0"/>
              <w:bottom w:val="single" w:color="auto" w:sz="8" w:space="0"/>
              <w:right w:val="single" w:color="auto" w:sz="4" w:space="0"/>
            </w:tcBorders>
            <w:vAlign w:val="center"/>
          </w:tcPr>
          <w:p w14:paraId="524D6660">
            <w:pPr>
              <w:rPr>
                <w:color w:val="000000" w:themeColor="text1"/>
                <w14:textFill>
                  <w14:solidFill>
                    <w14:schemeClr w14:val="tx1"/>
                  </w14:solidFill>
                </w14:textFill>
              </w:rPr>
            </w:pPr>
          </w:p>
        </w:tc>
        <w:tc>
          <w:tcPr>
            <w:tcW w:w="709" w:type="dxa"/>
            <w:tcBorders>
              <w:top w:val="single" w:color="auto" w:sz="8" w:space="0"/>
              <w:left w:val="single" w:color="auto" w:sz="4" w:space="0"/>
              <w:bottom w:val="single" w:color="auto" w:sz="8" w:space="0"/>
              <w:right w:val="single" w:color="auto" w:sz="4" w:space="0"/>
            </w:tcBorders>
            <w:vAlign w:val="center"/>
          </w:tcPr>
          <w:p w14:paraId="7E5D4E8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882" w:type="dxa"/>
            <w:tcBorders>
              <w:top w:val="single" w:color="auto" w:sz="8" w:space="0"/>
              <w:left w:val="single" w:color="auto" w:sz="4" w:space="0"/>
              <w:bottom w:val="single" w:color="auto" w:sz="8" w:space="0"/>
              <w:right w:val="single" w:color="auto" w:sz="8" w:space="0"/>
            </w:tcBorders>
            <w:vAlign w:val="center"/>
          </w:tcPr>
          <w:p w14:paraId="5C9AB98E">
            <w:pPr>
              <w:rPr>
                <w:color w:val="000000" w:themeColor="text1"/>
                <w14:textFill>
                  <w14:solidFill>
                    <w14:schemeClr w14:val="tx1"/>
                  </w14:solidFill>
                </w14:textFill>
              </w:rPr>
            </w:pPr>
          </w:p>
        </w:tc>
      </w:tr>
      <w:tr w14:paraId="5E006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10" w:hRule="atLeast"/>
          <w:jc w:val="center"/>
        </w:trPr>
        <w:tc>
          <w:tcPr>
            <w:tcW w:w="9460" w:type="dxa"/>
            <w:gridSpan w:val="4"/>
            <w:tcBorders>
              <w:top w:val="single" w:color="auto" w:sz="8" w:space="0"/>
              <w:left w:val="single" w:color="auto" w:sz="8" w:space="0"/>
              <w:bottom w:val="single" w:color="auto" w:sz="8" w:space="0"/>
              <w:right w:val="single" w:color="auto" w:sz="8" w:space="0"/>
            </w:tcBorders>
            <w:vAlign w:val="center"/>
          </w:tcPr>
          <w:p w14:paraId="016A8364">
            <w:pPr>
              <w:rPr>
                <w:color w:val="000000" w:themeColor="text1"/>
                <w14:textFill>
                  <w14:solidFill>
                    <w14:schemeClr w14:val="tx1"/>
                  </w14:solidFill>
                </w14:textFill>
              </w:rPr>
            </w:pPr>
          </w:p>
          <w:p w14:paraId="6E3F40CF">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（施工单位）</w:t>
            </w:r>
          </w:p>
          <w:p w14:paraId="0BA628DC">
            <w:pPr>
              <w:rPr>
                <w:color w:val="000000" w:themeColor="text1"/>
                <w14:textFill>
                  <w14:solidFill>
                    <w14:schemeClr w14:val="tx1"/>
                  </w14:solidFill>
                </w14:textFill>
              </w:rPr>
            </w:pPr>
          </w:p>
          <w:p w14:paraId="007A2EE8">
            <w:pPr>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经审查，本工程已具备施工合同约定的开工条件，现同意你方开始施工，开工日期为：</w:t>
            </w:r>
            <w:r>
              <w:rPr>
                <w:rFonts w:hint="eastAsia"/>
                <w:color w:val="000000" w:themeColor="text1"/>
                <w:u w:val="single"/>
                <w14:textFill>
                  <w14:solidFill>
                    <w14:schemeClr w14:val="tx1"/>
                  </w14:solidFill>
                </w14:textFill>
              </w:rPr>
              <w:t xml:space="preserve">         </w:t>
            </w:r>
          </w:p>
          <w:p w14:paraId="6A66297C">
            <w:pPr>
              <w:rPr>
                <w:color w:val="000000" w:themeColor="text1"/>
                <w14:textFill>
                  <w14:solidFill>
                    <w14:schemeClr w14:val="tx1"/>
                  </w14:solidFill>
                </w14:textFill>
              </w:rPr>
            </w:pPr>
            <w:r>
              <w:rPr>
                <w:rFonts w:hint="eastAsia"/>
                <w:color w:val="000000" w:themeColor="text1"/>
                <w14:textFill>
                  <w14:solidFill>
                    <w14:schemeClr w14:val="tx1"/>
                  </w14:solidFill>
                </w14:textFill>
              </w:rPr>
              <w:t>年</w:t>
            </w:r>
            <w:bookmarkStart w:id="517" w:name="OLE_LINK14"/>
            <w:r>
              <w:rPr>
                <w:rFonts w:hint="eastAsia"/>
                <w:color w:val="000000" w:themeColor="text1"/>
                <w:u w:val="single"/>
                <w14:textFill>
                  <w14:solidFill>
                    <w14:schemeClr w14:val="tx1"/>
                  </w14:solidFill>
                </w14:textFill>
              </w:rPr>
              <w:t xml:space="preserve">     </w:t>
            </w:r>
            <w:bookmarkEnd w:id="517"/>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6C526485">
            <w:pPr>
              <w:rPr>
                <w:color w:val="000000" w:themeColor="text1"/>
                <w14:textFill>
                  <w14:solidFill>
                    <w14:schemeClr w14:val="tx1"/>
                  </w14:solidFill>
                </w14:textFill>
              </w:rPr>
            </w:pPr>
          </w:p>
          <w:p w14:paraId="2FE72BE4">
            <w:pPr>
              <w:rPr>
                <w:color w:val="000000" w:themeColor="text1"/>
                <w14:textFill>
                  <w14:solidFill>
                    <w14:schemeClr w14:val="tx1"/>
                  </w14:solidFill>
                </w14:textFill>
              </w:rPr>
            </w:pPr>
            <w:r>
              <w:rPr>
                <w:rFonts w:hint="eastAsia"/>
                <w:color w:val="000000" w:themeColor="text1"/>
                <w14:textFill>
                  <w14:solidFill>
                    <w14:schemeClr w14:val="tx1"/>
                  </w14:solidFill>
                </w14:textFill>
              </w:rPr>
              <w:t>附件:开工报审表</w:t>
            </w:r>
          </w:p>
          <w:p w14:paraId="528BA11E">
            <w:pPr>
              <w:rPr>
                <w:color w:val="000000" w:themeColor="text1"/>
                <w14:textFill>
                  <w14:solidFill>
                    <w14:schemeClr w14:val="tx1"/>
                  </w14:solidFill>
                </w14:textFill>
              </w:rPr>
            </w:pPr>
          </w:p>
          <w:p w14:paraId="51B0ED30">
            <w:pPr>
              <w:rPr>
                <w:color w:val="000000" w:themeColor="text1"/>
                <w14:textFill>
                  <w14:solidFill>
                    <w14:schemeClr w14:val="tx1"/>
                  </w14:solidFill>
                </w14:textFill>
              </w:rPr>
            </w:pPr>
          </w:p>
          <w:p w14:paraId="0B883CDB">
            <w:pPr>
              <w:rPr>
                <w:color w:val="000000" w:themeColor="text1"/>
                <w14:textFill>
                  <w14:solidFill>
                    <w14:schemeClr w14:val="tx1"/>
                  </w14:solidFill>
                </w14:textFill>
              </w:rPr>
            </w:pPr>
          </w:p>
          <w:p w14:paraId="04935F0D">
            <w:pPr>
              <w:rPr>
                <w:color w:val="000000" w:themeColor="text1"/>
                <w14:textFill>
                  <w14:solidFill>
                    <w14:schemeClr w14:val="tx1"/>
                  </w14:solidFill>
                </w14:textFill>
              </w:rPr>
            </w:pPr>
          </w:p>
          <w:p w14:paraId="24B21FC2">
            <w:pPr>
              <w:rPr>
                <w:color w:val="000000" w:themeColor="text1"/>
                <w14:textFill>
                  <w14:solidFill>
                    <w14:schemeClr w14:val="tx1"/>
                  </w14:solidFill>
                </w14:textFill>
              </w:rPr>
            </w:pPr>
          </w:p>
          <w:p w14:paraId="60792B7E">
            <w:pPr>
              <w:rPr>
                <w:color w:val="000000" w:themeColor="text1"/>
                <w14:textFill>
                  <w14:solidFill>
                    <w14:schemeClr w14:val="tx1"/>
                  </w14:solidFill>
                </w14:textFill>
              </w:rPr>
            </w:pPr>
          </w:p>
          <w:p w14:paraId="23866EB2">
            <w:pPr>
              <w:rPr>
                <w:color w:val="000000" w:themeColor="text1"/>
                <w14:textFill>
                  <w14:solidFill>
                    <w14:schemeClr w14:val="tx1"/>
                  </w14:solidFill>
                </w14:textFill>
              </w:rPr>
            </w:pPr>
          </w:p>
          <w:p w14:paraId="7751680B">
            <w:pPr>
              <w:rPr>
                <w:color w:val="000000" w:themeColor="text1"/>
                <w14:textFill>
                  <w14:solidFill>
                    <w14:schemeClr w14:val="tx1"/>
                  </w14:solidFill>
                </w14:textFill>
              </w:rPr>
            </w:pPr>
          </w:p>
          <w:p w14:paraId="091175D8">
            <w:pPr>
              <w:rPr>
                <w:color w:val="000000" w:themeColor="text1"/>
                <w14:textFill>
                  <w14:solidFill>
                    <w14:schemeClr w14:val="tx1"/>
                  </w14:solidFill>
                </w14:textFill>
              </w:rPr>
            </w:pPr>
          </w:p>
          <w:p w14:paraId="7DE29F14">
            <w:pPr>
              <w:rPr>
                <w:color w:val="000000" w:themeColor="text1"/>
                <w14:textFill>
                  <w14:solidFill>
                    <w14:schemeClr w14:val="tx1"/>
                  </w14:solidFill>
                </w14:textFill>
              </w:rPr>
            </w:pPr>
          </w:p>
          <w:p w14:paraId="79FDCAA2">
            <w:pPr>
              <w:rPr>
                <w:color w:val="000000" w:themeColor="text1"/>
                <w14:textFill>
                  <w14:solidFill>
                    <w14:schemeClr w14:val="tx1"/>
                  </w14:solidFill>
                </w14:textFill>
              </w:rPr>
            </w:pPr>
          </w:p>
          <w:p w14:paraId="1853992C">
            <w:pPr>
              <w:rPr>
                <w:color w:val="000000" w:themeColor="text1"/>
                <w14:textFill>
                  <w14:solidFill>
                    <w14:schemeClr w14:val="tx1"/>
                  </w14:solidFill>
                </w14:textFill>
              </w:rPr>
            </w:pPr>
          </w:p>
          <w:p w14:paraId="5A27EB40">
            <w:pPr>
              <w:rPr>
                <w:color w:val="000000" w:themeColor="text1"/>
                <w14:textFill>
                  <w14:solidFill>
                    <w14:schemeClr w14:val="tx1"/>
                  </w14:solidFill>
                </w14:textFill>
              </w:rPr>
            </w:pPr>
          </w:p>
          <w:p w14:paraId="4878CDEA">
            <w:pPr>
              <w:rPr>
                <w:color w:val="000000" w:themeColor="text1"/>
                <w14:textFill>
                  <w14:solidFill>
                    <w14:schemeClr w14:val="tx1"/>
                  </w14:solidFill>
                </w14:textFill>
              </w:rPr>
            </w:pPr>
          </w:p>
          <w:p w14:paraId="5D8077C7">
            <w:pPr>
              <w:rPr>
                <w:color w:val="000000" w:themeColor="text1"/>
                <w14:textFill>
                  <w14:solidFill>
                    <w14:schemeClr w14:val="tx1"/>
                  </w14:solidFill>
                </w14:textFill>
              </w:rPr>
            </w:pPr>
          </w:p>
          <w:p w14:paraId="247FEB1B">
            <w:pPr>
              <w:rPr>
                <w:color w:val="000000" w:themeColor="text1"/>
                <w14:textFill>
                  <w14:solidFill>
                    <w14:schemeClr w14:val="tx1"/>
                  </w14:solidFill>
                </w14:textFill>
              </w:rPr>
            </w:pPr>
          </w:p>
          <w:p w14:paraId="5A6B2E2B">
            <w:pPr>
              <w:rPr>
                <w:color w:val="000000" w:themeColor="text1"/>
                <w14:textFill>
                  <w14:solidFill>
                    <w14:schemeClr w14:val="tx1"/>
                  </w14:solidFill>
                </w14:textFill>
              </w:rPr>
            </w:pPr>
          </w:p>
          <w:p w14:paraId="5CD70CC6">
            <w:pPr>
              <w:rPr>
                <w:color w:val="000000" w:themeColor="text1"/>
                <w14:textFill>
                  <w14:solidFill>
                    <w14:schemeClr w14:val="tx1"/>
                  </w14:solidFill>
                </w14:textFill>
              </w:rPr>
            </w:pPr>
          </w:p>
          <w:p w14:paraId="4111EA03">
            <w:pPr>
              <w:ind w:firstLine="5040" w:firstLineChars="24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监理单位（盖章）：</w:t>
            </w:r>
            <w:r>
              <w:rPr>
                <w:rFonts w:hint="eastAsia"/>
                <w:color w:val="000000" w:themeColor="text1"/>
                <w:u w:val="single"/>
                <w14:textFill>
                  <w14:solidFill>
                    <w14:schemeClr w14:val="tx1"/>
                  </w14:solidFill>
                </w14:textFill>
              </w:rPr>
              <w:t xml:space="preserve">                   </w:t>
            </w:r>
          </w:p>
          <w:p w14:paraId="674B4603">
            <w:pPr>
              <w:ind w:firstLine="5040" w:firstLineChars="24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总监理工程师（签字）：</w:t>
            </w:r>
            <w:r>
              <w:rPr>
                <w:rFonts w:hint="eastAsia"/>
                <w:color w:val="000000" w:themeColor="text1"/>
                <w:u w:val="single"/>
                <w14:textFill>
                  <w14:solidFill>
                    <w14:schemeClr w14:val="tx1"/>
                  </w14:solidFill>
                </w14:textFill>
              </w:rPr>
              <w:t xml:space="preserve">               </w:t>
            </w:r>
          </w:p>
          <w:p w14:paraId="4DC9C186">
            <w:pPr>
              <w:ind w:firstLine="5040" w:firstLineChars="240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501202C0">
            <w:pPr>
              <w:rPr>
                <w:color w:val="000000" w:themeColor="text1"/>
                <w14:textFill>
                  <w14:solidFill>
                    <w14:schemeClr w14:val="tx1"/>
                  </w14:solidFill>
                </w14:textFill>
              </w:rPr>
            </w:pPr>
          </w:p>
        </w:tc>
      </w:tr>
    </w:tbl>
    <w:p w14:paraId="518D6417">
      <w:pPr>
        <w:pStyle w:val="58"/>
        <w:numPr>
          <w:ilvl w:val="0"/>
          <w:numId w:val="66"/>
        </w:numPr>
        <w:ind w:firstLine="360"/>
        <w:rPr>
          <w:color w:val="000000" w:themeColor="text1"/>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3845B57A">
      <w:pPr>
        <w:pStyle w:val="58"/>
        <w:ind w:firstLineChars="0"/>
        <w:rPr>
          <w:color w:val="000000" w:themeColor="text1"/>
          <w:sz w:val="18"/>
          <w:szCs w:val="18"/>
          <w14:textFill>
            <w14:solidFill>
              <w14:schemeClr w14:val="tx1"/>
            </w14:solidFill>
          </w14:textFill>
        </w:rPr>
      </w:pPr>
    </w:p>
    <w:p w14:paraId="654FCB1B">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工程暂停令见表D.6。</w:t>
      </w:r>
    </w:p>
    <w:p w14:paraId="412FB715">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工程暂停令</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44"/>
        <w:gridCol w:w="5367"/>
        <w:gridCol w:w="850"/>
        <w:gridCol w:w="1973"/>
      </w:tblGrid>
      <w:tr w14:paraId="547995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144" w:type="dxa"/>
            <w:tcBorders>
              <w:top w:val="single" w:color="auto" w:sz="8" w:space="0"/>
              <w:left w:val="single" w:color="auto" w:sz="8" w:space="0"/>
              <w:bottom w:val="single" w:color="auto" w:sz="8" w:space="0"/>
              <w:right w:val="single" w:color="auto" w:sz="4" w:space="0"/>
            </w:tcBorders>
            <w:vAlign w:val="center"/>
          </w:tcPr>
          <w:p w14:paraId="5E8F6629">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367" w:type="dxa"/>
            <w:tcBorders>
              <w:top w:val="single" w:color="auto" w:sz="8" w:space="0"/>
              <w:left w:val="single" w:color="auto" w:sz="4" w:space="0"/>
              <w:bottom w:val="single" w:color="auto" w:sz="8" w:space="0"/>
              <w:right w:val="single" w:color="auto" w:sz="4" w:space="0"/>
            </w:tcBorders>
            <w:vAlign w:val="center"/>
          </w:tcPr>
          <w:p w14:paraId="3E4F2250">
            <w:pPr>
              <w:rPr>
                <w:color w:val="000000" w:themeColor="text1"/>
                <w14:textFill>
                  <w14:solidFill>
                    <w14:schemeClr w14:val="tx1"/>
                  </w14:solidFill>
                </w14:textFill>
              </w:rPr>
            </w:pPr>
          </w:p>
        </w:tc>
        <w:tc>
          <w:tcPr>
            <w:tcW w:w="850" w:type="dxa"/>
            <w:tcBorders>
              <w:top w:val="single" w:color="auto" w:sz="8" w:space="0"/>
              <w:left w:val="single" w:color="auto" w:sz="4" w:space="0"/>
              <w:bottom w:val="single" w:color="auto" w:sz="8" w:space="0"/>
              <w:right w:val="single" w:color="auto" w:sz="4" w:space="0"/>
            </w:tcBorders>
            <w:vAlign w:val="center"/>
          </w:tcPr>
          <w:p w14:paraId="7CE434B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973" w:type="dxa"/>
            <w:tcBorders>
              <w:top w:val="single" w:color="auto" w:sz="8" w:space="0"/>
              <w:left w:val="single" w:color="auto" w:sz="4" w:space="0"/>
              <w:bottom w:val="single" w:color="auto" w:sz="8" w:space="0"/>
              <w:right w:val="single" w:color="auto" w:sz="8" w:space="0"/>
            </w:tcBorders>
            <w:vAlign w:val="center"/>
          </w:tcPr>
          <w:p w14:paraId="59C778FE">
            <w:pPr>
              <w:rPr>
                <w:color w:val="000000" w:themeColor="text1"/>
                <w14:textFill>
                  <w14:solidFill>
                    <w14:schemeClr w14:val="tx1"/>
                  </w14:solidFill>
                </w14:textFill>
              </w:rPr>
            </w:pPr>
          </w:p>
        </w:tc>
      </w:tr>
      <w:tr w14:paraId="343A38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10" w:hRule="atLeast"/>
          <w:jc w:val="center"/>
        </w:trPr>
        <w:tc>
          <w:tcPr>
            <w:tcW w:w="9334" w:type="dxa"/>
            <w:gridSpan w:val="4"/>
            <w:tcBorders>
              <w:top w:val="single" w:color="auto" w:sz="8" w:space="0"/>
              <w:left w:val="single" w:color="auto" w:sz="8" w:space="0"/>
              <w:bottom w:val="single" w:color="auto" w:sz="8" w:space="0"/>
              <w:right w:val="single" w:color="auto" w:sz="8" w:space="0"/>
            </w:tcBorders>
            <w:vAlign w:val="center"/>
          </w:tcPr>
          <w:p w14:paraId="57728253">
            <w:pPr>
              <w:rPr>
                <w:color w:val="000000" w:themeColor="text1"/>
                <w14:textFill>
                  <w14:solidFill>
                    <w14:schemeClr w14:val="tx1"/>
                  </w14:solidFill>
                </w14:textFill>
              </w:rPr>
            </w:pPr>
          </w:p>
          <w:p w14:paraId="5EFE7DFF">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（施工单位）</w:t>
            </w:r>
          </w:p>
          <w:p w14:paraId="6434834A">
            <w:pPr>
              <w:rPr>
                <w:color w:val="000000" w:themeColor="text1"/>
                <w14:textFill>
                  <w14:solidFill>
                    <w14:schemeClr w14:val="tx1"/>
                  </w14:solidFill>
                </w14:textFill>
              </w:rPr>
            </w:pPr>
          </w:p>
          <w:p w14:paraId="4D9D9E0D">
            <w:pPr>
              <w:rPr>
                <w:color w:val="000000" w:themeColor="text1"/>
                <w14:textFill>
                  <w14:solidFill>
                    <w14:schemeClr w14:val="tx1"/>
                  </w14:solidFill>
                </w14:textFill>
              </w:rPr>
            </w:pPr>
          </w:p>
          <w:p w14:paraId="32C52F57">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由于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原因，经建设单位同意，现通知你方必须于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时起，暂停</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工程（分部分项工程）施工，并按下述要求做好后续工作。</w:t>
            </w:r>
          </w:p>
          <w:p w14:paraId="51B5F58B">
            <w:pPr>
              <w:rPr>
                <w:color w:val="000000" w:themeColor="text1"/>
                <w14:textFill>
                  <w14:solidFill>
                    <w14:schemeClr w14:val="tx1"/>
                  </w14:solidFill>
                </w14:textFill>
              </w:rPr>
            </w:pPr>
          </w:p>
          <w:p w14:paraId="4C99C6A3">
            <w:pPr>
              <w:rPr>
                <w:color w:val="000000" w:themeColor="text1"/>
                <w14:textFill>
                  <w14:solidFill>
                    <w14:schemeClr w14:val="tx1"/>
                  </w14:solidFill>
                </w14:textFill>
              </w:rPr>
            </w:pPr>
            <w:r>
              <w:rPr>
                <w:rFonts w:hint="eastAsia"/>
                <w:color w:val="000000" w:themeColor="text1"/>
                <w14:textFill>
                  <w14:solidFill>
                    <w14:schemeClr w14:val="tx1"/>
                  </w14:solidFill>
                </w14:textFill>
              </w:rPr>
              <w:t>要求：</w:t>
            </w:r>
          </w:p>
          <w:p w14:paraId="42663FB2">
            <w:pPr>
              <w:rPr>
                <w:bCs/>
                <w:color w:val="000000" w:themeColor="text1"/>
                <w14:textFill>
                  <w14:solidFill>
                    <w14:schemeClr w14:val="tx1"/>
                  </w14:solidFill>
                </w14:textFill>
              </w:rPr>
            </w:pPr>
          </w:p>
          <w:p w14:paraId="67A65964">
            <w:pPr>
              <w:rPr>
                <w:bCs/>
                <w:color w:val="000000" w:themeColor="text1"/>
                <w14:textFill>
                  <w14:solidFill>
                    <w14:schemeClr w14:val="tx1"/>
                  </w14:solidFill>
                </w14:textFill>
              </w:rPr>
            </w:pPr>
          </w:p>
          <w:p w14:paraId="73C04756">
            <w:pPr>
              <w:rPr>
                <w:bCs/>
                <w:color w:val="000000" w:themeColor="text1"/>
                <w14:textFill>
                  <w14:solidFill>
                    <w14:schemeClr w14:val="tx1"/>
                  </w14:solidFill>
                </w14:textFill>
              </w:rPr>
            </w:pPr>
          </w:p>
          <w:p w14:paraId="327DB1AB">
            <w:pPr>
              <w:rPr>
                <w:bCs/>
                <w:color w:val="000000" w:themeColor="text1"/>
                <w14:textFill>
                  <w14:solidFill>
                    <w14:schemeClr w14:val="tx1"/>
                  </w14:solidFill>
                </w14:textFill>
              </w:rPr>
            </w:pPr>
          </w:p>
          <w:p w14:paraId="1B15B7AD">
            <w:pPr>
              <w:rPr>
                <w:bCs/>
                <w:color w:val="000000" w:themeColor="text1"/>
                <w14:textFill>
                  <w14:solidFill>
                    <w14:schemeClr w14:val="tx1"/>
                  </w14:solidFill>
                </w14:textFill>
              </w:rPr>
            </w:pPr>
          </w:p>
          <w:p w14:paraId="2B34376C">
            <w:pPr>
              <w:rPr>
                <w:bCs/>
                <w:color w:val="000000" w:themeColor="text1"/>
                <w14:textFill>
                  <w14:solidFill>
                    <w14:schemeClr w14:val="tx1"/>
                  </w14:solidFill>
                </w14:textFill>
              </w:rPr>
            </w:pPr>
          </w:p>
          <w:p w14:paraId="0D3F0055">
            <w:pPr>
              <w:rPr>
                <w:bCs/>
                <w:color w:val="000000" w:themeColor="text1"/>
                <w14:textFill>
                  <w14:solidFill>
                    <w14:schemeClr w14:val="tx1"/>
                  </w14:solidFill>
                </w14:textFill>
              </w:rPr>
            </w:pPr>
          </w:p>
          <w:p w14:paraId="44FC650A">
            <w:pPr>
              <w:rPr>
                <w:bCs/>
                <w:color w:val="000000" w:themeColor="text1"/>
                <w14:textFill>
                  <w14:solidFill>
                    <w14:schemeClr w14:val="tx1"/>
                  </w14:solidFill>
                </w14:textFill>
              </w:rPr>
            </w:pPr>
          </w:p>
          <w:p w14:paraId="21BD1843">
            <w:pPr>
              <w:rPr>
                <w:bCs/>
                <w:color w:val="000000" w:themeColor="text1"/>
                <w14:textFill>
                  <w14:solidFill>
                    <w14:schemeClr w14:val="tx1"/>
                  </w14:solidFill>
                </w14:textFill>
              </w:rPr>
            </w:pPr>
          </w:p>
          <w:p w14:paraId="6E587DD5">
            <w:pPr>
              <w:rPr>
                <w:bCs/>
                <w:color w:val="000000" w:themeColor="text1"/>
                <w14:textFill>
                  <w14:solidFill>
                    <w14:schemeClr w14:val="tx1"/>
                  </w14:solidFill>
                </w14:textFill>
              </w:rPr>
            </w:pPr>
          </w:p>
          <w:p w14:paraId="53E036C2">
            <w:pPr>
              <w:rPr>
                <w:bCs/>
                <w:color w:val="000000" w:themeColor="text1"/>
                <w14:textFill>
                  <w14:solidFill>
                    <w14:schemeClr w14:val="tx1"/>
                  </w14:solidFill>
                </w14:textFill>
              </w:rPr>
            </w:pPr>
          </w:p>
          <w:p w14:paraId="5BA19D59">
            <w:pPr>
              <w:rPr>
                <w:bCs/>
                <w:color w:val="000000" w:themeColor="text1"/>
                <w14:textFill>
                  <w14:solidFill>
                    <w14:schemeClr w14:val="tx1"/>
                  </w14:solidFill>
                </w14:textFill>
              </w:rPr>
            </w:pPr>
          </w:p>
          <w:p w14:paraId="621E363F">
            <w:pPr>
              <w:rPr>
                <w:bCs/>
                <w:color w:val="000000" w:themeColor="text1"/>
                <w14:textFill>
                  <w14:solidFill>
                    <w14:schemeClr w14:val="tx1"/>
                  </w14:solidFill>
                </w14:textFill>
              </w:rPr>
            </w:pPr>
          </w:p>
          <w:p w14:paraId="3C1403B3">
            <w:pPr>
              <w:rPr>
                <w:bCs/>
                <w:color w:val="000000" w:themeColor="text1"/>
                <w14:textFill>
                  <w14:solidFill>
                    <w14:schemeClr w14:val="tx1"/>
                  </w14:solidFill>
                </w14:textFill>
              </w:rPr>
            </w:pPr>
          </w:p>
          <w:p w14:paraId="66DECAAF">
            <w:pPr>
              <w:rPr>
                <w:bCs/>
                <w:color w:val="000000" w:themeColor="text1"/>
                <w14:textFill>
                  <w14:solidFill>
                    <w14:schemeClr w14:val="tx1"/>
                  </w14:solidFill>
                </w14:textFill>
              </w:rPr>
            </w:pPr>
          </w:p>
          <w:p w14:paraId="0C12818E">
            <w:pPr>
              <w:rPr>
                <w:bCs/>
                <w:color w:val="000000" w:themeColor="text1"/>
                <w14:textFill>
                  <w14:solidFill>
                    <w14:schemeClr w14:val="tx1"/>
                  </w14:solidFill>
                </w14:textFill>
              </w:rPr>
            </w:pPr>
          </w:p>
          <w:p w14:paraId="3D00E03B">
            <w:pPr>
              <w:rPr>
                <w:bCs/>
                <w:color w:val="000000" w:themeColor="text1"/>
                <w14:textFill>
                  <w14:solidFill>
                    <w14:schemeClr w14:val="tx1"/>
                  </w14:solidFill>
                </w14:textFill>
              </w:rPr>
            </w:pPr>
          </w:p>
          <w:p w14:paraId="65A70163">
            <w:pPr>
              <w:ind w:firstLine="5250" w:firstLineChars="25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监理单位（盖章）：</w:t>
            </w:r>
            <w:r>
              <w:rPr>
                <w:rFonts w:hint="eastAsia"/>
                <w:color w:val="000000" w:themeColor="text1"/>
                <w:u w:val="single"/>
                <w14:textFill>
                  <w14:solidFill>
                    <w14:schemeClr w14:val="tx1"/>
                  </w14:solidFill>
                </w14:textFill>
              </w:rPr>
              <w:t xml:space="preserve">                   </w:t>
            </w:r>
          </w:p>
          <w:p w14:paraId="52ED1785">
            <w:pPr>
              <w:ind w:firstLine="5250" w:firstLineChars="25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总监理工程师（签字）：</w:t>
            </w:r>
            <w:r>
              <w:rPr>
                <w:rFonts w:hint="eastAsia"/>
                <w:color w:val="000000" w:themeColor="text1"/>
                <w:u w:val="single"/>
                <w14:textFill>
                  <w14:solidFill>
                    <w14:schemeClr w14:val="tx1"/>
                  </w14:solidFill>
                </w14:textFill>
              </w:rPr>
              <w:t xml:space="preserve">               </w:t>
            </w:r>
          </w:p>
          <w:p w14:paraId="6CAC1A03">
            <w:pPr>
              <w:ind w:firstLine="5250" w:firstLineChars="250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216ED6FC">
            <w:pPr>
              <w:rPr>
                <w:color w:val="000000" w:themeColor="text1"/>
                <w14:textFill>
                  <w14:solidFill>
                    <w14:schemeClr w14:val="tx1"/>
                  </w14:solidFill>
                </w14:textFill>
              </w:rPr>
            </w:pPr>
          </w:p>
        </w:tc>
      </w:tr>
    </w:tbl>
    <w:p w14:paraId="389AF2A5">
      <w:pPr>
        <w:pStyle w:val="58"/>
        <w:numPr>
          <w:ilvl w:val="0"/>
          <w:numId w:val="66"/>
        </w:numPr>
        <w:ind w:firstLine="36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2B5B7757">
      <w:pPr>
        <w:rPr>
          <w:color w:val="000000" w:themeColor="text1"/>
          <w14:textFill>
            <w14:solidFill>
              <w14:schemeClr w14:val="tx1"/>
            </w14:solidFill>
          </w14:textFill>
        </w:rPr>
      </w:pPr>
    </w:p>
    <w:p w14:paraId="6EFDFE73">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工程复工令见表D.7。</w:t>
      </w:r>
    </w:p>
    <w:p w14:paraId="2117644F">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工程复工令</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44"/>
        <w:gridCol w:w="5650"/>
        <w:gridCol w:w="709"/>
        <w:gridCol w:w="1831"/>
      </w:tblGrid>
      <w:tr w14:paraId="5FA1D6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1144" w:type="dxa"/>
            <w:tcBorders>
              <w:top w:val="single" w:color="auto" w:sz="8" w:space="0"/>
              <w:left w:val="single" w:color="auto" w:sz="8" w:space="0"/>
              <w:bottom w:val="single" w:color="auto" w:sz="8" w:space="0"/>
              <w:right w:val="single" w:color="auto" w:sz="4" w:space="0"/>
            </w:tcBorders>
            <w:vAlign w:val="center"/>
          </w:tcPr>
          <w:p w14:paraId="196FFF25">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650" w:type="dxa"/>
            <w:tcBorders>
              <w:top w:val="single" w:color="auto" w:sz="8" w:space="0"/>
              <w:left w:val="single" w:color="auto" w:sz="4" w:space="0"/>
              <w:bottom w:val="single" w:color="auto" w:sz="8" w:space="0"/>
              <w:right w:val="single" w:color="auto" w:sz="4" w:space="0"/>
            </w:tcBorders>
            <w:vAlign w:val="center"/>
          </w:tcPr>
          <w:p w14:paraId="789BFD1D">
            <w:pPr>
              <w:rPr>
                <w:color w:val="000000" w:themeColor="text1"/>
                <w14:textFill>
                  <w14:solidFill>
                    <w14:schemeClr w14:val="tx1"/>
                  </w14:solidFill>
                </w14:textFill>
              </w:rPr>
            </w:pPr>
          </w:p>
        </w:tc>
        <w:tc>
          <w:tcPr>
            <w:tcW w:w="709" w:type="dxa"/>
            <w:tcBorders>
              <w:top w:val="single" w:color="auto" w:sz="8" w:space="0"/>
              <w:left w:val="single" w:color="auto" w:sz="4" w:space="0"/>
              <w:bottom w:val="single" w:color="auto" w:sz="8" w:space="0"/>
              <w:right w:val="single" w:color="auto" w:sz="4" w:space="0"/>
            </w:tcBorders>
            <w:vAlign w:val="center"/>
          </w:tcPr>
          <w:p w14:paraId="134A371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831" w:type="dxa"/>
            <w:tcBorders>
              <w:top w:val="single" w:color="auto" w:sz="8" w:space="0"/>
              <w:left w:val="single" w:color="auto" w:sz="4" w:space="0"/>
              <w:bottom w:val="single" w:color="auto" w:sz="8" w:space="0"/>
              <w:right w:val="single" w:color="auto" w:sz="8" w:space="0"/>
            </w:tcBorders>
            <w:vAlign w:val="center"/>
          </w:tcPr>
          <w:p w14:paraId="213093C6">
            <w:pPr>
              <w:rPr>
                <w:color w:val="000000" w:themeColor="text1"/>
                <w14:textFill>
                  <w14:solidFill>
                    <w14:schemeClr w14:val="tx1"/>
                  </w14:solidFill>
                </w14:textFill>
              </w:rPr>
            </w:pPr>
          </w:p>
        </w:tc>
      </w:tr>
      <w:tr w14:paraId="39AEB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10" w:hRule="atLeast"/>
          <w:jc w:val="center"/>
        </w:trPr>
        <w:tc>
          <w:tcPr>
            <w:tcW w:w="9334" w:type="dxa"/>
            <w:gridSpan w:val="4"/>
            <w:tcBorders>
              <w:top w:val="single" w:color="auto" w:sz="8" w:space="0"/>
              <w:left w:val="single" w:color="auto" w:sz="8" w:space="0"/>
              <w:bottom w:val="single" w:color="auto" w:sz="8" w:space="0"/>
              <w:right w:val="single" w:color="auto" w:sz="8" w:space="0"/>
            </w:tcBorders>
            <w:vAlign w:val="center"/>
          </w:tcPr>
          <w:p w14:paraId="5EB51963">
            <w:pPr>
              <w:rPr>
                <w:color w:val="000000" w:themeColor="text1"/>
                <w14:textFill>
                  <w14:solidFill>
                    <w14:schemeClr w14:val="tx1"/>
                  </w14:solidFill>
                </w14:textFill>
              </w:rPr>
            </w:pPr>
          </w:p>
          <w:p w14:paraId="649BDECD">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（施工单位）</w:t>
            </w:r>
          </w:p>
          <w:p w14:paraId="4ABF57A2">
            <w:pPr>
              <w:rPr>
                <w:color w:val="000000" w:themeColor="text1"/>
                <w14:textFill>
                  <w14:solidFill>
                    <w14:schemeClr w14:val="tx1"/>
                  </w14:solidFill>
                </w14:textFill>
              </w:rPr>
            </w:pPr>
          </w:p>
          <w:p w14:paraId="2991B0AE">
            <w:pPr>
              <w:rPr>
                <w:color w:val="000000" w:themeColor="text1"/>
                <w14:textFill>
                  <w14:solidFill>
                    <w14:schemeClr w14:val="tx1"/>
                  </w14:solidFill>
                </w14:textFill>
              </w:rPr>
            </w:pPr>
          </w:p>
          <w:p w14:paraId="5533B9FC">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经建设单位同意，现通知你方于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时起，对</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工程（分部分项工程）恢复施工，并按下述要求做好后续工作。</w:t>
            </w:r>
          </w:p>
          <w:p w14:paraId="3C72C9EB">
            <w:pPr>
              <w:rPr>
                <w:color w:val="000000" w:themeColor="text1"/>
                <w14:textFill>
                  <w14:solidFill>
                    <w14:schemeClr w14:val="tx1"/>
                  </w14:solidFill>
                </w14:textFill>
              </w:rPr>
            </w:pPr>
          </w:p>
          <w:p w14:paraId="1AB92041">
            <w:pPr>
              <w:rPr>
                <w:color w:val="000000" w:themeColor="text1"/>
                <w14:textFill>
                  <w14:solidFill>
                    <w14:schemeClr w14:val="tx1"/>
                  </w14:solidFill>
                </w14:textFill>
              </w:rPr>
            </w:pPr>
            <w:r>
              <w:rPr>
                <w:rFonts w:hint="eastAsia"/>
                <w:color w:val="000000" w:themeColor="text1"/>
                <w14:textFill>
                  <w14:solidFill>
                    <w14:schemeClr w14:val="tx1"/>
                  </w14:solidFill>
                </w14:textFill>
              </w:rPr>
              <w:t>要求：</w:t>
            </w:r>
          </w:p>
          <w:p w14:paraId="4B1715F6">
            <w:pPr>
              <w:rPr>
                <w:bCs/>
                <w:color w:val="000000" w:themeColor="text1"/>
                <w14:textFill>
                  <w14:solidFill>
                    <w14:schemeClr w14:val="tx1"/>
                  </w14:solidFill>
                </w14:textFill>
              </w:rPr>
            </w:pPr>
          </w:p>
          <w:p w14:paraId="4FB2489F">
            <w:pPr>
              <w:rPr>
                <w:bCs/>
                <w:color w:val="000000" w:themeColor="text1"/>
                <w14:textFill>
                  <w14:solidFill>
                    <w14:schemeClr w14:val="tx1"/>
                  </w14:solidFill>
                </w14:textFill>
              </w:rPr>
            </w:pPr>
          </w:p>
          <w:p w14:paraId="0598D5D4">
            <w:pPr>
              <w:rPr>
                <w:bCs/>
                <w:color w:val="000000" w:themeColor="text1"/>
                <w14:textFill>
                  <w14:solidFill>
                    <w14:schemeClr w14:val="tx1"/>
                  </w14:solidFill>
                </w14:textFill>
              </w:rPr>
            </w:pPr>
          </w:p>
          <w:p w14:paraId="534FE63A">
            <w:pPr>
              <w:rPr>
                <w:bCs/>
                <w:color w:val="000000" w:themeColor="text1"/>
                <w14:textFill>
                  <w14:solidFill>
                    <w14:schemeClr w14:val="tx1"/>
                  </w14:solidFill>
                </w14:textFill>
              </w:rPr>
            </w:pPr>
          </w:p>
          <w:p w14:paraId="3B403276">
            <w:pPr>
              <w:rPr>
                <w:bCs/>
                <w:color w:val="000000" w:themeColor="text1"/>
                <w14:textFill>
                  <w14:solidFill>
                    <w14:schemeClr w14:val="tx1"/>
                  </w14:solidFill>
                </w14:textFill>
              </w:rPr>
            </w:pPr>
          </w:p>
          <w:p w14:paraId="28DCA838">
            <w:pPr>
              <w:rPr>
                <w:bCs/>
                <w:color w:val="000000" w:themeColor="text1"/>
                <w14:textFill>
                  <w14:solidFill>
                    <w14:schemeClr w14:val="tx1"/>
                  </w14:solidFill>
                </w14:textFill>
              </w:rPr>
            </w:pPr>
          </w:p>
          <w:p w14:paraId="342E2D88">
            <w:pPr>
              <w:rPr>
                <w:bCs/>
                <w:color w:val="000000" w:themeColor="text1"/>
                <w14:textFill>
                  <w14:solidFill>
                    <w14:schemeClr w14:val="tx1"/>
                  </w14:solidFill>
                </w14:textFill>
              </w:rPr>
            </w:pPr>
          </w:p>
          <w:p w14:paraId="6A95954B">
            <w:pPr>
              <w:rPr>
                <w:bCs/>
                <w:color w:val="000000" w:themeColor="text1"/>
                <w14:textFill>
                  <w14:solidFill>
                    <w14:schemeClr w14:val="tx1"/>
                  </w14:solidFill>
                </w14:textFill>
              </w:rPr>
            </w:pPr>
          </w:p>
          <w:p w14:paraId="078D44C0">
            <w:pPr>
              <w:rPr>
                <w:bCs/>
                <w:color w:val="000000" w:themeColor="text1"/>
                <w14:textFill>
                  <w14:solidFill>
                    <w14:schemeClr w14:val="tx1"/>
                  </w14:solidFill>
                </w14:textFill>
              </w:rPr>
            </w:pPr>
          </w:p>
          <w:p w14:paraId="51933FCF">
            <w:pPr>
              <w:rPr>
                <w:bCs/>
                <w:color w:val="000000" w:themeColor="text1"/>
                <w14:textFill>
                  <w14:solidFill>
                    <w14:schemeClr w14:val="tx1"/>
                  </w14:solidFill>
                </w14:textFill>
              </w:rPr>
            </w:pPr>
          </w:p>
          <w:p w14:paraId="1903BBAC">
            <w:pPr>
              <w:rPr>
                <w:bCs/>
                <w:color w:val="000000" w:themeColor="text1"/>
                <w14:textFill>
                  <w14:solidFill>
                    <w14:schemeClr w14:val="tx1"/>
                  </w14:solidFill>
                </w14:textFill>
              </w:rPr>
            </w:pPr>
          </w:p>
          <w:p w14:paraId="3F43764C">
            <w:pPr>
              <w:rPr>
                <w:bCs/>
                <w:color w:val="000000" w:themeColor="text1"/>
                <w14:textFill>
                  <w14:solidFill>
                    <w14:schemeClr w14:val="tx1"/>
                  </w14:solidFill>
                </w14:textFill>
              </w:rPr>
            </w:pPr>
          </w:p>
          <w:p w14:paraId="1A1E2006">
            <w:pPr>
              <w:rPr>
                <w:bCs/>
                <w:color w:val="000000" w:themeColor="text1"/>
                <w14:textFill>
                  <w14:solidFill>
                    <w14:schemeClr w14:val="tx1"/>
                  </w14:solidFill>
                </w14:textFill>
              </w:rPr>
            </w:pPr>
          </w:p>
          <w:p w14:paraId="10BF3490">
            <w:pPr>
              <w:rPr>
                <w:bCs/>
                <w:color w:val="000000" w:themeColor="text1"/>
                <w14:textFill>
                  <w14:solidFill>
                    <w14:schemeClr w14:val="tx1"/>
                  </w14:solidFill>
                </w14:textFill>
              </w:rPr>
            </w:pPr>
          </w:p>
          <w:p w14:paraId="12503C80">
            <w:pPr>
              <w:rPr>
                <w:bCs/>
                <w:color w:val="000000" w:themeColor="text1"/>
                <w14:textFill>
                  <w14:solidFill>
                    <w14:schemeClr w14:val="tx1"/>
                  </w14:solidFill>
                </w14:textFill>
              </w:rPr>
            </w:pPr>
          </w:p>
          <w:p w14:paraId="2B2DB937">
            <w:pPr>
              <w:rPr>
                <w:bCs/>
                <w:color w:val="000000" w:themeColor="text1"/>
                <w14:textFill>
                  <w14:solidFill>
                    <w14:schemeClr w14:val="tx1"/>
                  </w14:solidFill>
                </w14:textFill>
              </w:rPr>
            </w:pPr>
          </w:p>
          <w:p w14:paraId="14274E19">
            <w:pPr>
              <w:rPr>
                <w:bCs/>
                <w:color w:val="000000" w:themeColor="text1"/>
                <w14:textFill>
                  <w14:solidFill>
                    <w14:schemeClr w14:val="tx1"/>
                  </w14:solidFill>
                </w14:textFill>
              </w:rPr>
            </w:pPr>
          </w:p>
          <w:p w14:paraId="42EBC3C3">
            <w:pPr>
              <w:ind w:firstLine="5355" w:firstLineChars="255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监理单位（盖章）：</w:t>
            </w:r>
            <w:r>
              <w:rPr>
                <w:rFonts w:hint="eastAsia"/>
                <w:color w:val="000000" w:themeColor="text1"/>
                <w:u w:val="single"/>
                <w14:textFill>
                  <w14:solidFill>
                    <w14:schemeClr w14:val="tx1"/>
                  </w14:solidFill>
                </w14:textFill>
              </w:rPr>
              <w:t xml:space="preserve">                   </w:t>
            </w:r>
          </w:p>
          <w:p w14:paraId="69C1EFE5">
            <w:pPr>
              <w:ind w:firstLine="5355" w:firstLineChars="255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总监理工程师（签字）：</w:t>
            </w:r>
            <w:r>
              <w:rPr>
                <w:rFonts w:hint="eastAsia"/>
                <w:color w:val="000000" w:themeColor="text1"/>
                <w:u w:val="single"/>
                <w14:textFill>
                  <w14:solidFill>
                    <w14:schemeClr w14:val="tx1"/>
                  </w14:solidFill>
                </w14:textFill>
              </w:rPr>
              <w:t xml:space="preserve">               </w:t>
            </w:r>
          </w:p>
          <w:p w14:paraId="501D1F26">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p w14:paraId="0840D16B">
            <w:pPr>
              <w:rPr>
                <w:color w:val="000000" w:themeColor="text1"/>
                <w14:textFill>
                  <w14:solidFill>
                    <w14:schemeClr w14:val="tx1"/>
                  </w14:solidFill>
                </w14:textFill>
              </w:rPr>
            </w:pPr>
          </w:p>
        </w:tc>
      </w:tr>
    </w:tbl>
    <w:p w14:paraId="7F8EEB60">
      <w:pPr>
        <w:pStyle w:val="58"/>
        <w:numPr>
          <w:ilvl w:val="0"/>
          <w:numId w:val="66"/>
        </w:numPr>
        <w:ind w:firstLine="36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28E8C454">
      <w:pPr>
        <w:pStyle w:val="58"/>
        <w:ind w:firstLine="420"/>
        <w:rPr>
          <w:rFonts w:hint="eastAsia" w:ascii="黑体" w:hAnsi="黑体" w:eastAsia="黑体"/>
          <w:color w:val="000000" w:themeColor="text1"/>
          <w14:textFill>
            <w14:solidFill>
              <w14:schemeClr w14:val="tx1"/>
            </w14:solidFill>
          </w14:textFill>
        </w:rPr>
      </w:pPr>
    </w:p>
    <w:p w14:paraId="04C08723">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工程报验申请表见表D.8。</w:t>
      </w:r>
    </w:p>
    <w:p w14:paraId="690CFB2A">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工程报验申请表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44"/>
        <w:gridCol w:w="5367"/>
        <w:gridCol w:w="709"/>
        <w:gridCol w:w="2114"/>
      </w:tblGrid>
      <w:tr w14:paraId="0DD748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144" w:type="dxa"/>
            <w:tcBorders>
              <w:top w:val="single" w:color="auto" w:sz="8" w:space="0"/>
              <w:left w:val="single" w:color="auto" w:sz="8" w:space="0"/>
              <w:bottom w:val="single" w:color="auto" w:sz="8" w:space="0"/>
              <w:right w:val="single" w:color="auto" w:sz="4" w:space="0"/>
            </w:tcBorders>
            <w:vAlign w:val="center"/>
          </w:tcPr>
          <w:p w14:paraId="320C75F7">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367" w:type="dxa"/>
            <w:tcBorders>
              <w:top w:val="single" w:color="auto" w:sz="8" w:space="0"/>
              <w:left w:val="single" w:color="auto" w:sz="4" w:space="0"/>
              <w:bottom w:val="single" w:color="auto" w:sz="8" w:space="0"/>
              <w:right w:val="single" w:color="auto" w:sz="4" w:space="0"/>
            </w:tcBorders>
            <w:vAlign w:val="center"/>
          </w:tcPr>
          <w:p w14:paraId="23165A4D">
            <w:pPr>
              <w:rPr>
                <w:color w:val="000000" w:themeColor="text1"/>
                <w14:textFill>
                  <w14:solidFill>
                    <w14:schemeClr w14:val="tx1"/>
                  </w14:solidFill>
                </w14:textFill>
              </w:rPr>
            </w:pPr>
          </w:p>
        </w:tc>
        <w:tc>
          <w:tcPr>
            <w:tcW w:w="709" w:type="dxa"/>
            <w:tcBorders>
              <w:top w:val="single" w:color="auto" w:sz="8" w:space="0"/>
              <w:left w:val="single" w:color="auto" w:sz="4" w:space="0"/>
              <w:bottom w:val="single" w:color="auto" w:sz="8" w:space="0"/>
              <w:right w:val="single" w:color="auto" w:sz="4" w:space="0"/>
            </w:tcBorders>
            <w:vAlign w:val="center"/>
          </w:tcPr>
          <w:p w14:paraId="2B93001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2114" w:type="dxa"/>
            <w:tcBorders>
              <w:top w:val="single" w:color="auto" w:sz="8" w:space="0"/>
              <w:left w:val="single" w:color="auto" w:sz="4" w:space="0"/>
              <w:bottom w:val="single" w:color="auto" w:sz="8" w:space="0"/>
              <w:right w:val="single" w:color="auto" w:sz="8" w:space="0"/>
            </w:tcBorders>
            <w:vAlign w:val="center"/>
          </w:tcPr>
          <w:p w14:paraId="417703BD">
            <w:pPr>
              <w:rPr>
                <w:color w:val="000000" w:themeColor="text1"/>
                <w14:textFill>
                  <w14:solidFill>
                    <w14:schemeClr w14:val="tx1"/>
                  </w14:solidFill>
                </w14:textFill>
              </w:rPr>
            </w:pPr>
          </w:p>
        </w:tc>
      </w:tr>
      <w:tr w14:paraId="4351CA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17" w:hRule="atLeast"/>
          <w:jc w:val="center"/>
        </w:trPr>
        <w:tc>
          <w:tcPr>
            <w:tcW w:w="9334" w:type="dxa"/>
            <w:gridSpan w:val="4"/>
            <w:tcBorders>
              <w:top w:val="single" w:color="auto" w:sz="8" w:space="0"/>
              <w:left w:val="single" w:color="auto" w:sz="8" w:space="0"/>
              <w:bottom w:val="single" w:color="auto" w:sz="4" w:space="0"/>
              <w:right w:val="single" w:color="auto" w:sz="8" w:space="0"/>
            </w:tcBorders>
            <w:vAlign w:val="center"/>
          </w:tcPr>
          <w:p w14:paraId="17144DDD">
            <w:pPr>
              <w:rPr>
                <w:color w:val="000000" w:themeColor="text1"/>
                <w14:textFill>
                  <w14:solidFill>
                    <w14:schemeClr w14:val="tx1"/>
                  </w14:solidFill>
                </w14:textFill>
              </w:rPr>
            </w:pPr>
          </w:p>
          <w:p w14:paraId="00FBD481">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（建设单位）</w:t>
            </w:r>
          </w:p>
          <w:p w14:paraId="58141BB3">
            <w:pPr>
              <w:rPr>
                <w:color w:val="000000" w:themeColor="text1"/>
                <w14:textFill>
                  <w14:solidFill>
                    <w14:schemeClr w14:val="tx1"/>
                  </w14:solidFill>
                </w14:textFill>
              </w:rPr>
            </w:pPr>
          </w:p>
          <w:p w14:paraId="16777CC5">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我单位完成的</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工作，现上报该工程报验申请表，请予以审查和验收。</w:t>
            </w:r>
          </w:p>
          <w:p w14:paraId="00FA4F3D">
            <w:pPr>
              <w:rPr>
                <w:color w:val="000000" w:themeColor="text1"/>
                <w14:textFill>
                  <w14:solidFill>
                    <w14:schemeClr w14:val="tx1"/>
                  </w14:solidFill>
                </w14:textFill>
              </w:rPr>
            </w:pPr>
          </w:p>
          <w:p w14:paraId="1DBE7715">
            <w:pPr>
              <w:rPr>
                <w:color w:val="000000" w:themeColor="text1"/>
                <w14:textFill>
                  <w14:solidFill>
                    <w14:schemeClr w14:val="tx1"/>
                  </w14:solidFill>
                </w14:textFill>
              </w:rPr>
            </w:pPr>
          </w:p>
          <w:p w14:paraId="2EEB22A5">
            <w:pPr>
              <w:rPr>
                <w:color w:val="000000" w:themeColor="text1"/>
                <w14:textFill>
                  <w14:solidFill>
                    <w14:schemeClr w14:val="tx1"/>
                  </w14:solidFill>
                </w14:textFill>
              </w:rPr>
            </w:pPr>
            <w:r>
              <w:rPr>
                <w:rFonts w:hint="eastAsia"/>
                <w:color w:val="000000" w:themeColor="text1"/>
                <w14:textFill>
                  <w14:solidFill>
                    <w14:schemeClr w14:val="tx1"/>
                  </w14:solidFill>
                </w14:textFill>
              </w:rPr>
              <w:t>附件：</w:t>
            </w:r>
          </w:p>
          <w:p w14:paraId="0D9CD3E5">
            <w:pPr>
              <w:rPr>
                <w:color w:val="000000" w:themeColor="text1"/>
                <w14:textFill>
                  <w14:solidFill>
                    <w14:schemeClr w14:val="tx1"/>
                  </w14:solidFill>
                </w14:textFill>
              </w:rPr>
            </w:pPr>
          </w:p>
          <w:p w14:paraId="5479C002">
            <w:pPr>
              <w:rPr>
                <w:color w:val="000000" w:themeColor="text1"/>
                <w14:textFill>
                  <w14:solidFill>
                    <w14:schemeClr w14:val="tx1"/>
                  </w14:solidFill>
                </w14:textFill>
              </w:rPr>
            </w:pPr>
          </w:p>
          <w:p w14:paraId="5DC7FDAE">
            <w:pPr>
              <w:rPr>
                <w:color w:val="000000" w:themeColor="text1"/>
                <w14:textFill>
                  <w14:solidFill>
                    <w14:schemeClr w14:val="tx1"/>
                  </w14:solidFill>
                </w14:textFill>
              </w:rPr>
            </w:pPr>
          </w:p>
          <w:p w14:paraId="5C5BE269">
            <w:pPr>
              <w:rPr>
                <w:color w:val="000000" w:themeColor="text1"/>
                <w14:textFill>
                  <w14:solidFill>
                    <w14:schemeClr w14:val="tx1"/>
                  </w14:solidFill>
                </w14:textFill>
              </w:rPr>
            </w:pPr>
          </w:p>
          <w:p w14:paraId="4C09CD0E">
            <w:pPr>
              <w:rPr>
                <w:color w:val="000000" w:themeColor="text1"/>
                <w14:textFill>
                  <w14:solidFill>
                    <w14:schemeClr w14:val="tx1"/>
                  </w14:solidFill>
                </w14:textFill>
              </w:rPr>
            </w:pPr>
          </w:p>
          <w:p w14:paraId="2F0C760B">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施工单位（章）：</w:t>
            </w:r>
            <w:r>
              <w:rPr>
                <w:rFonts w:hint="eastAsia"/>
                <w:color w:val="000000" w:themeColor="text1"/>
                <w:u w:val="single"/>
                <w14:textFill>
                  <w14:solidFill>
                    <w14:schemeClr w14:val="tx1"/>
                  </w14:solidFill>
                </w14:textFill>
              </w:rPr>
              <w:t xml:space="preserve">                   </w:t>
            </w:r>
          </w:p>
          <w:p w14:paraId="0C194350">
            <w:pPr>
              <w:ind w:firstLine="5565" w:firstLineChars="265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项目负责人：</w:t>
            </w:r>
            <w:r>
              <w:rPr>
                <w:rFonts w:hint="eastAsia"/>
                <w:color w:val="000000" w:themeColor="text1"/>
                <w:u w:val="single"/>
                <w14:textFill>
                  <w14:solidFill>
                    <w14:schemeClr w14:val="tx1"/>
                  </w14:solidFill>
                </w14:textFill>
              </w:rPr>
              <w:t xml:space="preserve">                       </w:t>
            </w:r>
          </w:p>
          <w:p w14:paraId="40381A32">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r w14:paraId="714993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94" w:hRule="atLeast"/>
          <w:jc w:val="center"/>
        </w:trPr>
        <w:tc>
          <w:tcPr>
            <w:tcW w:w="9334" w:type="dxa"/>
            <w:gridSpan w:val="4"/>
            <w:tcBorders>
              <w:top w:val="single" w:color="auto" w:sz="4" w:space="0"/>
              <w:left w:val="single" w:color="auto" w:sz="8" w:space="0"/>
              <w:bottom w:val="single" w:color="auto" w:sz="8" w:space="0"/>
              <w:right w:val="single" w:color="auto" w:sz="8" w:space="0"/>
            </w:tcBorders>
            <w:vAlign w:val="center"/>
          </w:tcPr>
          <w:p w14:paraId="33D65900">
            <w:pPr>
              <w:rPr>
                <w:color w:val="000000" w:themeColor="text1"/>
                <w14:textFill>
                  <w14:solidFill>
                    <w14:schemeClr w14:val="tx1"/>
                  </w14:solidFill>
                </w14:textFill>
              </w:rPr>
            </w:pPr>
            <w:r>
              <w:rPr>
                <w:rFonts w:hint="eastAsia"/>
                <w:color w:val="000000" w:themeColor="text1"/>
                <w14:textFill>
                  <w14:solidFill>
                    <w14:schemeClr w14:val="tx1"/>
                  </w14:solidFill>
                </w14:textFill>
              </w:rPr>
              <w:t>审查和验收意见：</w:t>
            </w:r>
          </w:p>
          <w:p w14:paraId="412133C9">
            <w:pPr>
              <w:rPr>
                <w:color w:val="000000" w:themeColor="text1"/>
                <w14:textFill>
                  <w14:solidFill>
                    <w14:schemeClr w14:val="tx1"/>
                  </w14:solidFill>
                </w14:textFill>
              </w:rPr>
            </w:pPr>
          </w:p>
          <w:p w14:paraId="31CC773E">
            <w:pPr>
              <w:rPr>
                <w:color w:val="000000" w:themeColor="text1"/>
                <w14:textFill>
                  <w14:solidFill>
                    <w14:schemeClr w14:val="tx1"/>
                  </w14:solidFill>
                </w14:textFill>
              </w:rPr>
            </w:pPr>
          </w:p>
          <w:p w14:paraId="0C075B78">
            <w:pPr>
              <w:rPr>
                <w:color w:val="000000" w:themeColor="text1"/>
                <w14:textFill>
                  <w14:solidFill>
                    <w14:schemeClr w14:val="tx1"/>
                  </w14:solidFill>
                </w14:textFill>
              </w:rPr>
            </w:pPr>
          </w:p>
          <w:p w14:paraId="114CCB2F">
            <w:pPr>
              <w:rPr>
                <w:color w:val="000000" w:themeColor="text1"/>
                <w14:textFill>
                  <w14:solidFill>
                    <w14:schemeClr w14:val="tx1"/>
                  </w14:solidFill>
                </w14:textFill>
              </w:rPr>
            </w:pPr>
          </w:p>
          <w:p w14:paraId="4A1B9394">
            <w:pPr>
              <w:rPr>
                <w:color w:val="000000" w:themeColor="text1"/>
                <w14:textFill>
                  <w14:solidFill>
                    <w14:schemeClr w14:val="tx1"/>
                  </w14:solidFill>
                </w14:textFill>
              </w:rPr>
            </w:pPr>
          </w:p>
          <w:p w14:paraId="1EF975E0">
            <w:pPr>
              <w:rPr>
                <w:color w:val="000000" w:themeColor="text1"/>
                <w14:textFill>
                  <w14:solidFill>
                    <w14:schemeClr w14:val="tx1"/>
                  </w14:solidFill>
                </w14:textFill>
              </w:rPr>
            </w:pPr>
          </w:p>
          <w:p w14:paraId="632BD56F">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监理单位（章）：</w:t>
            </w:r>
            <w:r>
              <w:rPr>
                <w:rFonts w:hint="eastAsia"/>
                <w:color w:val="000000" w:themeColor="text1"/>
                <w:u w:val="single"/>
                <w14:textFill>
                  <w14:solidFill>
                    <w14:schemeClr w14:val="tx1"/>
                  </w14:solidFill>
                </w14:textFill>
              </w:rPr>
              <w:t xml:space="preserve">                     </w:t>
            </w:r>
          </w:p>
          <w:p w14:paraId="23A7F2F8">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总/专监理工程师：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w:t>
            </w:r>
          </w:p>
          <w:p w14:paraId="7D20E04B">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2E9A886D">
      <w:pPr>
        <w:pStyle w:val="58"/>
        <w:numPr>
          <w:ilvl w:val="0"/>
          <w:numId w:val="66"/>
        </w:numPr>
        <w:ind w:firstLine="360"/>
        <w:rPr>
          <w:color w:val="000000" w:themeColor="text1"/>
          <w:sz w:val="18"/>
          <w:szCs w:val="18"/>
          <w14:textFill>
            <w14:solidFill>
              <w14:schemeClr w14:val="tx1"/>
            </w14:solidFill>
          </w14:textFill>
        </w:rPr>
      </w:pPr>
      <w:bookmarkStart w:id="518" w:name="OLE_LINK17"/>
      <w:r>
        <w:rPr>
          <w:rFonts w:hint="eastAsia"/>
          <w:color w:val="000000" w:themeColor="text1"/>
          <w:sz w:val="18"/>
          <w:szCs w:val="18"/>
          <w14:textFill>
            <w14:solidFill>
              <w14:schemeClr w14:val="tx1"/>
            </w14:solidFill>
          </w14:textFill>
        </w:rPr>
        <w:t>本表一式三份，监理单位、建设单位、施工单位各一份。</w:t>
      </w:r>
    </w:p>
    <w:bookmarkEnd w:id="518"/>
    <w:p w14:paraId="79709470">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工程材料/构配件/设备报审表见表D.9。</w:t>
      </w:r>
    </w:p>
    <w:p w14:paraId="6EFB7A88">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工程材料/构配件/设备报审表</w:t>
      </w:r>
    </w:p>
    <w:tbl>
      <w:tblPr>
        <w:tblStyle w:val="28"/>
        <w:tblW w:w="9334" w:type="dxa"/>
        <w:tblInd w:w="13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83"/>
        <w:gridCol w:w="5811"/>
        <w:gridCol w:w="851"/>
        <w:gridCol w:w="1689"/>
      </w:tblGrid>
      <w:tr w14:paraId="455CCA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983" w:type="dxa"/>
            <w:tcBorders>
              <w:top w:val="single" w:color="auto" w:sz="8" w:space="0"/>
              <w:left w:val="single" w:color="auto" w:sz="8" w:space="0"/>
              <w:bottom w:val="single" w:color="auto" w:sz="8" w:space="0"/>
              <w:right w:val="single" w:color="auto" w:sz="4" w:space="0"/>
            </w:tcBorders>
            <w:vAlign w:val="center"/>
          </w:tcPr>
          <w:p w14:paraId="40989856">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811" w:type="dxa"/>
            <w:tcBorders>
              <w:top w:val="single" w:color="auto" w:sz="8" w:space="0"/>
              <w:left w:val="single" w:color="auto" w:sz="4" w:space="0"/>
              <w:bottom w:val="single" w:color="auto" w:sz="8" w:space="0"/>
              <w:right w:val="single" w:color="auto" w:sz="4" w:space="0"/>
            </w:tcBorders>
            <w:vAlign w:val="center"/>
          </w:tcPr>
          <w:p w14:paraId="3918E87E">
            <w:pPr>
              <w:rPr>
                <w:color w:val="000000" w:themeColor="text1"/>
                <w14:textFill>
                  <w14:solidFill>
                    <w14:schemeClr w14:val="tx1"/>
                  </w14:solidFill>
                </w14:textFill>
              </w:rPr>
            </w:pPr>
          </w:p>
        </w:tc>
        <w:tc>
          <w:tcPr>
            <w:tcW w:w="851" w:type="dxa"/>
            <w:tcBorders>
              <w:top w:val="single" w:color="auto" w:sz="8" w:space="0"/>
              <w:left w:val="single" w:color="auto" w:sz="4" w:space="0"/>
              <w:bottom w:val="single" w:color="auto" w:sz="8" w:space="0"/>
              <w:right w:val="single" w:color="auto" w:sz="4" w:space="0"/>
            </w:tcBorders>
            <w:vAlign w:val="center"/>
          </w:tcPr>
          <w:p w14:paraId="0B9C0E08">
            <w:pP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689" w:type="dxa"/>
            <w:tcBorders>
              <w:top w:val="single" w:color="auto" w:sz="8" w:space="0"/>
              <w:left w:val="single" w:color="auto" w:sz="4" w:space="0"/>
              <w:bottom w:val="single" w:color="auto" w:sz="8" w:space="0"/>
              <w:right w:val="single" w:color="auto" w:sz="8" w:space="0"/>
            </w:tcBorders>
            <w:vAlign w:val="center"/>
          </w:tcPr>
          <w:p w14:paraId="7CD2FDBA">
            <w:pPr>
              <w:rPr>
                <w:color w:val="000000" w:themeColor="text1"/>
                <w14:textFill>
                  <w14:solidFill>
                    <w14:schemeClr w14:val="tx1"/>
                  </w14:solidFill>
                </w14:textFill>
              </w:rPr>
            </w:pPr>
          </w:p>
        </w:tc>
      </w:tr>
      <w:tr w14:paraId="4F8ABF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4" w:hRule="atLeast"/>
        </w:trPr>
        <w:tc>
          <w:tcPr>
            <w:tcW w:w="9334" w:type="dxa"/>
            <w:gridSpan w:val="4"/>
            <w:tcBorders>
              <w:top w:val="single" w:color="auto" w:sz="8" w:space="0"/>
              <w:left w:val="single" w:color="auto" w:sz="8" w:space="0"/>
              <w:bottom w:val="single" w:color="auto" w:sz="4" w:space="0"/>
              <w:right w:val="single" w:color="auto" w:sz="8" w:space="0"/>
            </w:tcBorders>
          </w:tcPr>
          <w:p w14:paraId="13E281DB">
            <w:pPr>
              <w:rPr>
                <w:color w:val="000000" w:themeColor="text1"/>
                <w14:textFill>
                  <w14:solidFill>
                    <w14:schemeClr w14:val="tx1"/>
                  </w14:solidFill>
                </w14:textFill>
              </w:rPr>
            </w:pPr>
          </w:p>
          <w:p w14:paraId="739C5D29">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（监理单位）</w:t>
            </w:r>
          </w:p>
          <w:p w14:paraId="50AEED59">
            <w:pPr>
              <w:rPr>
                <w:color w:val="000000" w:themeColor="text1"/>
                <w14:textFill>
                  <w14:solidFill>
                    <w14:schemeClr w14:val="tx1"/>
                  </w14:solidFill>
                </w14:textFill>
              </w:rPr>
            </w:pPr>
          </w:p>
          <w:p w14:paraId="61D4481F">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日进场的工程材料/构配件/设备如下（见附件）。 现将质量证明资料及自检结果报上，拟用于下述部位：</w:t>
            </w:r>
          </w:p>
          <w:p w14:paraId="27DFB078">
            <w:pPr>
              <w:ind w:firstLine="420" w:firstLineChars="200"/>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 xml:space="preserve">                                                                 </w:t>
            </w:r>
          </w:p>
          <w:p w14:paraId="4B81B1F3">
            <w:pPr>
              <w:ind w:firstLine="420" w:firstLineChars="200"/>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 xml:space="preserve">                                                                 </w:t>
            </w:r>
          </w:p>
          <w:p w14:paraId="4994A69F">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请予以审核。</w:t>
            </w:r>
          </w:p>
          <w:p w14:paraId="66C8F874">
            <w:pPr>
              <w:rPr>
                <w:color w:val="000000" w:themeColor="text1"/>
                <w14:textFill>
                  <w14:solidFill>
                    <w14:schemeClr w14:val="tx1"/>
                  </w14:solidFill>
                </w14:textFill>
              </w:rPr>
            </w:pPr>
          </w:p>
          <w:p w14:paraId="46F05A0C">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附件：</w:t>
            </w:r>
          </w:p>
          <w:p w14:paraId="0DBB6B62">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1.品种、规格、数量清单</w:t>
            </w:r>
          </w:p>
          <w:p w14:paraId="6A134D17">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2.质量证明资料</w:t>
            </w:r>
          </w:p>
          <w:p w14:paraId="018157EE">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3.自检结果</w:t>
            </w:r>
          </w:p>
          <w:p w14:paraId="5A170081">
            <w:pPr>
              <w:rPr>
                <w:color w:val="000000" w:themeColor="text1"/>
                <w14:textFill>
                  <w14:solidFill>
                    <w14:schemeClr w14:val="tx1"/>
                  </w14:solidFill>
                </w14:textFill>
              </w:rPr>
            </w:pPr>
          </w:p>
          <w:p w14:paraId="3F7B33CD">
            <w:pPr>
              <w:rPr>
                <w:color w:val="000000" w:themeColor="text1"/>
                <w14:textFill>
                  <w14:solidFill>
                    <w14:schemeClr w14:val="tx1"/>
                  </w14:solidFill>
                </w14:textFill>
              </w:rPr>
            </w:pPr>
          </w:p>
          <w:p w14:paraId="747F03BB">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施工单位（章）：</w:t>
            </w:r>
            <w:r>
              <w:rPr>
                <w:rFonts w:hint="eastAsia"/>
                <w:color w:val="000000" w:themeColor="text1"/>
                <w:u w:val="single"/>
                <w14:textFill>
                  <w14:solidFill>
                    <w14:schemeClr w14:val="tx1"/>
                  </w14:solidFill>
                </w14:textFill>
              </w:rPr>
              <w:t xml:space="preserve">                   </w:t>
            </w:r>
          </w:p>
          <w:p w14:paraId="47BF08FB">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项目负责人：</w:t>
            </w:r>
            <w:r>
              <w:rPr>
                <w:rFonts w:hint="eastAsia"/>
                <w:color w:val="000000" w:themeColor="text1"/>
                <w:u w:val="single"/>
                <w14:textFill>
                  <w14:solidFill>
                    <w14:schemeClr w14:val="tx1"/>
                  </w14:solidFill>
                </w14:textFill>
              </w:rPr>
              <w:t xml:space="preserve">                       </w:t>
            </w:r>
          </w:p>
          <w:p w14:paraId="06C85C54">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r w14:paraId="3A9131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463" w:hRule="atLeast"/>
        </w:trPr>
        <w:tc>
          <w:tcPr>
            <w:tcW w:w="9334" w:type="dxa"/>
            <w:gridSpan w:val="4"/>
            <w:tcBorders>
              <w:top w:val="single" w:color="auto" w:sz="4" w:space="0"/>
              <w:left w:val="single" w:color="auto" w:sz="8" w:space="0"/>
              <w:bottom w:val="single" w:color="auto" w:sz="8" w:space="0"/>
              <w:right w:val="single" w:color="auto" w:sz="8" w:space="0"/>
            </w:tcBorders>
            <w:vAlign w:val="center"/>
          </w:tcPr>
          <w:p w14:paraId="18E1B286">
            <w:pPr>
              <w:rPr>
                <w:color w:val="000000" w:themeColor="text1"/>
                <w14:textFill>
                  <w14:solidFill>
                    <w14:schemeClr w14:val="tx1"/>
                  </w14:solidFill>
                </w14:textFill>
              </w:rPr>
            </w:pPr>
            <w:r>
              <w:rPr>
                <w:rFonts w:hint="eastAsia"/>
                <w:color w:val="000000" w:themeColor="text1"/>
                <w14:textFill>
                  <w14:solidFill>
                    <w14:schemeClr w14:val="tx1"/>
                  </w14:solidFill>
                </w14:textFill>
              </w:rPr>
              <w:t>审查意见：</w:t>
            </w:r>
          </w:p>
          <w:p w14:paraId="258A7F6B">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经检查上述工程材料/构配件/设备，符合/不符合设计资料和规范的要求，准许/不准许进场，同意/不同意使用于拟定部位。</w:t>
            </w:r>
          </w:p>
          <w:p w14:paraId="4D470350">
            <w:pPr>
              <w:rPr>
                <w:color w:val="000000" w:themeColor="text1"/>
                <w14:textFill>
                  <w14:solidFill>
                    <w14:schemeClr w14:val="tx1"/>
                  </w14:solidFill>
                </w14:textFill>
              </w:rPr>
            </w:pPr>
          </w:p>
          <w:p w14:paraId="3856ECEE">
            <w:pPr>
              <w:rPr>
                <w:color w:val="000000" w:themeColor="text1"/>
                <w14:textFill>
                  <w14:solidFill>
                    <w14:schemeClr w14:val="tx1"/>
                  </w14:solidFill>
                </w14:textFill>
              </w:rPr>
            </w:pPr>
          </w:p>
          <w:p w14:paraId="79CC2A45">
            <w:pPr>
              <w:rPr>
                <w:color w:val="000000" w:themeColor="text1"/>
                <w14:textFill>
                  <w14:solidFill>
                    <w14:schemeClr w14:val="tx1"/>
                  </w14:solidFill>
                </w14:textFill>
              </w:rPr>
            </w:pPr>
          </w:p>
          <w:p w14:paraId="287E81AB">
            <w:pPr>
              <w:rPr>
                <w:color w:val="000000" w:themeColor="text1"/>
                <w14:textFill>
                  <w14:solidFill>
                    <w14:schemeClr w14:val="tx1"/>
                  </w14:solidFill>
                </w14:textFill>
              </w:rPr>
            </w:pPr>
          </w:p>
          <w:p w14:paraId="1841467B">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监理单位（章）：</w:t>
            </w:r>
            <w:r>
              <w:rPr>
                <w:rFonts w:hint="eastAsia"/>
                <w:color w:val="000000" w:themeColor="text1"/>
                <w:u w:val="single"/>
                <w14:textFill>
                  <w14:solidFill>
                    <w14:schemeClr w14:val="tx1"/>
                  </w14:solidFill>
                </w14:textFill>
              </w:rPr>
              <w:t xml:space="preserve">                     </w:t>
            </w:r>
          </w:p>
          <w:p w14:paraId="1B39897E">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w:t>
            </w:r>
            <w:r>
              <w:rPr>
                <w:rFonts w:hint="eastAsia"/>
                <w:color w:val="000000" w:themeColor="text1"/>
                <w:u w:val="single"/>
                <w14:textFill>
                  <w14:solidFill>
                    <w14:schemeClr w14:val="tx1"/>
                  </w14:solidFill>
                </w14:textFill>
              </w:rPr>
              <w:t xml:space="preserve">                       </w:t>
            </w:r>
          </w:p>
          <w:p w14:paraId="095C7214">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6F30325A">
      <w:pPr>
        <w:pStyle w:val="58"/>
        <w:numPr>
          <w:ilvl w:val="0"/>
          <w:numId w:val="66"/>
        </w:numPr>
        <w:ind w:firstLine="36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27089F55">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工程计量报审表见表D.10。</w:t>
      </w:r>
    </w:p>
    <w:p w14:paraId="10D54471">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工程计量报审表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44"/>
        <w:gridCol w:w="5509"/>
        <w:gridCol w:w="850"/>
        <w:gridCol w:w="1831"/>
      </w:tblGrid>
      <w:tr w14:paraId="0260EA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144" w:type="dxa"/>
            <w:tcBorders>
              <w:top w:val="single" w:color="auto" w:sz="8" w:space="0"/>
              <w:left w:val="single" w:color="auto" w:sz="8" w:space="0"/>
              <w:bottom w:val="single" w:color="auto" w:sz="8" w:space="0"/>
              <w:right w:val="single" w:color="auto" w:sz="4" w:space="0"/>
            </w:tcBorders>
            <w:vAlign w:val="center"/>
          </w:tcPr>
          <w:p w14:paraId="60AF5E3E">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509" w:type="dxa"/>
            <w:tcBorders>
              <w:top w:val="single" w:color="auto" w:sz="8" w:space="0"/>
              <w:left w:val="single" w:color="auto" w:sz="4" w:space="0"/>
              <w:bottom w:val="single" w:color="auto" w:sz="8" w:space="0"/>
              <w:right w:val="single" w:color="auto" w:sz="4" w:space="0"/>
            </w:tcBorders>
            <w:vAlign w:val="center"/>
          </w:tcPr>
          <w:p w14:paraId="42BF5D65">
            <w:pPr>
              <w:rPr>
                <w:color w:val="000000" w:themeColor="text1"/>
                <w14:textFill>
                  <w14:solidFill>
                    <w14:schemeClr w14:val="tx1"/>
                  </w14:solidFill>
                </w14:textFill>
              </w:rPr>
            </w:pPr>
          </w:p>
        </w:tc>
        <w:tc>
          <w:tcPr>
            <w:tcW w:w="850" w:type="dxa"/>
            <w:tcBorders>
              <w:top w:val="single" w:color="auto" w:sz="8" w:space="0"/>
              <w:left w:val="single" w:color="auto" w:sz="4" w:space="0"/>
              <w:bottom w:val="single" w:color="auto" w:sz="8" w:space="0"/>
              <w:right w:val="single" w:color="auto" w:sz="4" w:space="0"/>
            </w:tcBorders>
            <w:vAlign w:val="center"/>
          </w:tcPr>
          <w:p w14:paraId="426EC29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831" w:type="dxa"/>
            <w:tcBorders>
              <w:top w:val="single" w:color="auto" w:sz="8" w:space="0"/>
              <w:left w:val="single" w:color="auto" w:sz="4" w:space="0"/>
              <w:bottom w:val="single" w:color="auto" w:sz="8" w:space="0"/>
              <w:right w:val="single" w:color="auto" w:sz="8" w:space="0"/>
            </w:tcBorders>
            <w:vAlign w:val="center"/>
          </w:tcPr>
          <w:p w14:paraId="2E2CA920">
            <w:pPr>
              <w:rPr>
                <w:color w:val="000000" w:themeColor="text1"/>
                <w14:textFill>
                  <w14:solidFill>
                    <w14:schemeClr w14:val="tx1"/>
                  </w14:solidFill>
                </w14:textFill>
              </w:rPr>
            </w:pPr>
          </w:p>
        </w:tc>
      </w:tr>
      <w:tr w14:paraId="105B37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50" w:hRule="atLeast"/>
          <w:jc w:val="center"/>
        </w:trPr>
        <w:tc>
          <w:tcPr>
            <w:tcW w:w="9334" w:type="dxa"/>
            <w:gridSpan w:val="4"/>
            <w:tcBorders>
              <w:top w:val="single" w:color="auto" w:sz="8" w:space="0"/>
              <w:left w:val="single" w:color="auto" w:sz="8" w:space="0"/>
              <w:bottom w:val="single" w:color="auto" w:sz="4" w:space="0"/>
              <w:right w:val="single" w:color="auto" w:sz="8" w:space="0"/>
            </w:tcBorders>
          </w:tcPr>
          <w:p w14:paraId="5B211F59">
            <w:pPr>
              <w:rPr>
                <w:color w:val="000000" w:themeColor="text1"/>
                <w14:textFill>
                  <w14:solidFill>
                    <w14:schemeClr w14:val="tx1"/>
                  </w14:solidFill>
                </w14:textFill>
              </w:rPr>
            </w:pPr>
          </w:p>
          <w:p w14:paraId="20BC7B58">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（建设单位）</w:t>
            </w:r>
          </w:p>
          <w:p w14:paraId="79D4998F">
            <w:pPr>
              <w:rPr>
                <w:color w:val="000000" w:themeColor="text1"/>
                <w14:textFill>
                  <w14:solidFill>
                    <w14:schemeClr w14:val="tx1"/>
                  </w14:solidFill>
                </w14:textFill>
              </w:rPr>
            </w:pPr>
          </w:p>
          <w:p w14:paraId="6C1404CC">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兹申报我单位于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日完成的工程（作）合格工程量，请予以核查。</w:t>
            </w:r>
          </w:p>
          <w:p w14:paraId="5708FE12">
            <w:pPr>
              <w:rPr>
                <w:color w:val="000000" w:themeColor="text1"/>
                <w14:textFill>
                  <w14:solidFill>
                    <w14:schemeClr w14:val="tx1"/>
                  </w14:solidFill>
                </w14:textFill>
              </w:rPr>
            </w:pPr>
          </w:p>
          <w:p w14:paraId="0F07CB0A">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附件：</w:t>
            </w:r>
          </w:p>
          <w:p w14:paraId="3904F196">
            <w:pPr>
              <w:rPr>
                <w:color w:val="000000" w:themeColor="text1"/>
                <w14:textFill>
                  <w14:solidFill>
                    <w14:schemeClr w14:val="tx1"/>
                  </w14:solidFill>
                </w14:textFill>
              </w:rPr>
            </w:pPr>
          </w:p>
          <w:p w14:paraId="0DB4CEC1">
            <w:pPr>
              <w:rPr>
                <w:color w:val="000000" w:themeColor="text1"/>
                <w14:textFill>
                  <w14:solidFill>
                    <w14:schemeClr w14:val="tx1"/>
                  </w14:solidFill>
                </w14:textFill>
              </w:rPr>
            </w:pPr>
          </w:p>
          <w:p w14:paraId="6C6C6B9F">
            <w:pPr>
              <w:rPr>
                <w:color w:val="000000" w:themeColor="text1"/>
                <w14:textFill>
                  <w14:solidFill>
                    <w14:schemeClr w14:val="tx1"/>
                  </w14:solidFill>
                </w14:textFill>
              </w:rPr>
            </w:pPr>
          </w:p>
          <w:p w14:paraId="1669A4BB">
            <w:pPr>
              <w:rPr>
                <w:color w:val="000000" w:themeColor="text1"/>
                <w14:textFill>
                  <w14:solidFill>
                    <w14:schemeClr w14:val="tx1"/>
                  </w14:solidFill>
                </w14:textFill>
              </w:rPr>
            </w:pPr>
          </w:p>
          <w:p w14:paraId="6DE1580C">
            <w:pPr>
              <w:rPr>
                <w:color w:val="000000" w:themeColor="text1"/>
                <w14:textFill>
                  <w14:solidFill>
                    <w14:schemeClr w14:val="tx1"/>
                  </w14:solidFill>
                </w14:textFill>
              </w:rPr>
            </w:pPr>
          </w:p>
          <w:p w14:paraId="78FBB473">
            <w:pPr>
              <w:rPr>
                <w:color w:val="000000" w:themeColor="text1"/>
                <w14:textFill>
                  <w14:solidFill>
                    <w14:schemeClr w14:val="tx1"/>
                  </w14:solidFill>
                </w14:textFill>
              </w:rPr>
            </w:pPr>
          </w:p>
          <w:p w14:paraId="6B4695C9">
            <w:pPr>
              <w:rPr>
                <w:color w:val="000000" w:themeColor="text1"/>
                <w14:textFill>
                  <w14:solidFill>
                    <w14:schemeClr w14:val="tx1"/>
                  </w14:solidFill>
                </w14:textFill>
              </w:rPr>
            </w:pPr>
          </w:p>
          <w:p w14:paraId="0DED4386">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施工单位（章）：</w:t>
            </w:r>
            <w:r>
              <w:rPr>
                <w:rFonts w:hint="eastAsia"/>
                <w:color w:val="000000" w:themeColor="text1"/>
                <w:u w:val="single"/>
                <w14:textFill>
                  <w14:solidFill>
                    <w14:schemeClr w14:val="tx1"/>
                  </w14:solidFill>
                </w14:textFill>
              </w:rPr>
              <w:t xml:space="preserve">                   </w:t>
            </w:r>
          </w:p>
          <w:p w14:paraId="624416C3">
            <w:pPr>
              <w:ind w:firstLine="5565" w:firstLineChars="265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项目负责人：</w:t>
            </w:r>
            <w:r>
              <w:rPr>
                <w:rFonts w:hint="eastAsia"/>
                <w:color w:val="000000" w:themeColor="text1"/>
                <w:u w:val="single"/>
                <w14:textFill>
                  <w14:solidFill>
                    <w14:schemeClr w14:val="tx1"/>
                  </w14:solidFill>
                </w14:textFill>
              </w:rPr>
              <w:t xml:space="preserve">                       </w:t>
            </w:r>
          </w:p>
          <w:p w14:paraId="692A21AF">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r w14:paraId="70049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50" w:hRule="atLeast"/>
          <w:jc w:val="center"/>
        </w:trPr>
        <w:tc>
          <w:tcPr>
            <w:tcW w:w="9334" w:type="dxa"/>
            <w:gridSpan w:val="4"/>
            <w:tcBorders>
              <w:top w:val="single" w:color="auto" w:sz="4" w:space="0"/>
              <w:left w:val="single" w:color="auto" w:sz="8" w:space="0"/>
              <w:bottom w:val="single" w:color="auto" w:sz="8" w:space="0"/>
              <w:right w:val="single" w:color="auto" w:sz="8" w:space="0"/>
            </w:tcBorders>
            <w:vAlign w:val="center"/>
          </w:tcPr>
          <w:p w14:paraId="166E00AD">
            <w:pPr>
              <w:rPr>
                <w:color w:val="000000" w:themeColor="text1"/>
                <w14:textFill>
                  <w14:solidFill>
                    <w14:schemeClr w14:val="tx1"/>
                  </w14:solidFill>
                </w14:textFill>
              </w:rPr>
            </w:pPr>
          </w:p>
          <w:p w14:paraId="151C9D08">
            <w:pPr>
              <w:rPr>
                <w:color w:val="000000" w:themeColor="text1"/>
                <w14:textFill>
                  <w14:solidFill>
                    <w14:schemeClr w14:val="tx1"/>
                  </w14:solidFill>
                </w14:textFill>
              </w:rPr>
            </w:pPr>
            <w:r>
              <w:rPr>
                <w:rFonts w:hint="eastAsia"/>
                <w:color w:val="000000" w:themeColor="text1"/>
                <w14:textFill>
                  <w14:solidFill>
                    <w14:schemeClr w14:val="tx1"/>
                  </w14:solidFill>
                </w14:textFill>
              </w:rPr>
              <w:t>核查意见：</w:t>
            </w:r>
          </w:p>
          <w:p w14:paraId="05C0E785">
            <w:pPr>
              <w:rPr>
                <w:color w:val="000000" w:themeColor="text1"/>
                <w14:textFill>
                  <w14:solidFill>
                    <w14:schemeClr w14:val="tx1"/>
                  </w14:solidFill>
                </w14:textFill>
              </w:rPr>
            </w:pPr>
          </w:p>
          <w:p w14:paraId="547E81DA">
            <w:pPr>
              <w:rPr>
                <w:color w:val="000000" w:themeColor="text1"/>
                <w14:textFill>
                  <w14:solidFill>
                    <w14:schemeClr w14:val="tx1"/>
                  </w14:solidFill>
                </w14:textFill>
              </w:rPr>
            </w:pPr>
          </w:p>
          <w:p w14:paraId="14486C4D">
            <w:pPr>
              <w:rPr>
                <w:color w:val="000000" w:themeColor="text1"/>
                <w14:textFill>
                  <w14:solidFill>
                    <w14:schemeClr w14:val="tx1"/>
                  </w14:solidFill>
                </w14:textFill>
              </w:rPr>
            </w:pPr>
          </w:p>
          <w:p w14:paraId="396F9339">
            <w:pPr>
              <w:rPr>
                <w:color w:val="000000" w:themeColor="text1"/>
                <w14:textFill>
                  <w14:solidFill>
                    <w14:schemeClr w14:val="tx1"/>
                  </w14:solidFill>
                </w14:textFill>
              </w:rPr>
            </w:pPr>
          </w:p>
          <w:p w14:paraId="086FD5F7">
            <w:pPr>
              <w:rPr>
                <w:color w:val="000000" w:themeColor="text1"/>
                <w14:textFill>
                  <w14:solidFill>
                    <w14:schemeClr w14:val="tx1"/>
                  </w14:solidFill>
                </w14:textFill>
              </w:rPr>
            </w:pPr>
          </w:p>
          <w:p w14:paraId="4570198E">
            <w:pPr>
              <w:rPr>
                <w:color w:val="000000" w:themeColor="text1"/>
                <w14:textFill>
                  <w14:solidFill>
                    <w14:schemeClr w14:val="tx1"/>
                  </w14:solidFill>
                </w14:textFill>
              </w:rPr>
            </w:pPr>
          </w:p>
          <w:p w14:paraId="78913898">
            <w:pPr>
              <w:rPr>
                <w:color w:val="000000" w:themeColor="text1"/>
                <w14:textFill>
                  <w14:solidFill>
                    <w14:schemeClr w14:val="tx1"/>
                  </w14:solidFill>
                </w14:textFill>
              </w:rPr>
            </w:pPr>
          </w:p>
          <w:p w14:paraId="76352184">
            <w:pPr>
              <w:rPr>
                <w:color w:val="000000" w:themeColor="text1"/>
                <w14:textFill>
                  <w14:solidFill>
                    <w14:schemeClr w14:val="tx1"/>
                  </w14:solidFill>
                </w14:textFill>
              </w:rPr>
            </w:pPr>
          </w:p>
          <w:p w14:paraId="6F53C05C">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监理单位（章）：</w:t>
            </w:r>
            <w:r>
              <w:rPr>
                <w:rFonts w:hint="eastAsia"/>
                <w:color w:val="000000" w:themeColor="text1"/>
                <w:u w:val="single"/>
                <w14:textFill>
                  <w14:solidFill>
                    <w14:schemeClr w14:val="tx1"/>
                  </w14:solidFill>
                </w14:textFill>
              </w:rPr>
              <w:t xml:space="preserve">                     </w:t>
            </w:r>
          </w:p>
          <w:p w14:paraId="7B07698D">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总/专监理工程师：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 </w:t>
            </w:r>
          </w:p>
          <w:p w14:paraId="66694839">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7A6B1EB3">
      <w:pPr>
        <w:numPr>
          <w:ilvl w:val="0"/>
          <w:numId w:val="67"/>
        </w:num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7A85B2A2">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工程临时延期申请表见表D.11。</w:t>
      </w:r>
    </w:p>
    <w:p w14:paraId="7622E98F">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工程临时延期申请表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83"/>
        <w:gridCol w:w="5528"/>
        <w:gridCol w:w="850"/>
        <w:gridCol w:w="1973"/>
      </w:tblGrid>
      <w:tr w14:paraId="0C402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Borders>
              <w:top w:val="single" w:color="auto" w:sz="8" w:space="0"/>
              <w:left w:val="single" w:color="auto" w:sz="8" w:space="0"/>
              <w:bottom w:val="single" w:color="auto" w:sz="8" w:space="0"/>
              <w:right w:val="single" w:color="auto" w:sz="4" w:space="0"/>
            </w:tcBorders>
            <w:vAlign w:val="center"/>
          </w:tcPr>
          <w:p w14:paraId="346704C4">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528" w:type="dxa"/>
            <w:tcBorders>
              <w:top w:val="single" w:color="auto" w:sz="8" w:space="0"/>
              <w:left w:val="single" w:color="auto" w:sz="4" w:space="0"/>
              <w:bottom w:val="single" w:color="auto" w:sz="8" w:space="0"/>
              <w:right w:val="single" w:color="auto" w:sz="4" w:space="0"/>
            </w:tcBorders>
            <w:vAlign w:val="center"/>
          </w:tcPr>
          <w:p w14:paraId="6F2EA9BE">
            <w:pPr>
              <w:rPr>
                <w:color w:val="000000" w:themeColor="text1"/>
                <w14:textFill>
                  <w14:solidFill>
                    <w14:schemeClr w14:val="tx1"/>
                  </w14:solidFill>
                </w14:textFill>
              </w:rPr>
            </w:pPr>
          </w:p>
        </w:tc>
        <w:tc>
          <w:tcPr>
            <w:tcW w:w="850" w:type="dxa"/>
            <w:tcBorders>
              <w:top w:val="single" w:color="auto" w:sz="8" w:space="0"/>
              <w:left w:val="single" w:color="auto" w:sz="4" w:space="0"/>
              <w:bottom w:val="single" w:color="auto" w:sz="8" w:space="0"/>
              <w:right w:val="single" w:color="auto" w:sz="4" w:space="0"/>
            </w:tcBorders>
            <w:vAlign w:val="center"/>
          </w:tcPr>
          <w:p w14:paraId="6C32D65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973" w:type="dxa"/>
            <w:tcBorders>
              <w:top w:val="single" w:color="auto" w:sz="8" w:space="0"/>
              <w:left w:val="single" w:color="auto" w:sz="4" w:space="0"/>
              <w:bottom w:val="single" w:color="auto" w:sz="8" w:space="0"/>
              <w:right w:val="single" w:color="auto" w:sz="8" w:space="0"/>
            </w:tcBorders>
            <w:vAlign w:val="center"/>
          </w:tcPr>
          <w:p w14:paraId="75565678">
            <w:pPr>
              <w:rPr>
                <w:color w:val="000000" w:themeColor="text1"/>
                <w14:textFill>
                  <w14:solidFill>
                    <w14:schemeClr w14:val="tx1"/>
                  </w14:solidFill>
                </w14:textFill>
              </w:rPr>
            </w:pPr>
          </w:p>
        </w:tc>
      </w:tr>
      <w:tr w14:paraId="1F574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9" w:hRule="atLeast"/>
          <w:jc w:val="center"/>
        </w:trPr>
        <w:tc>
          <w:tcPr>
            <w:tcW w:w="9334" w:type="dxa"/>
            <w:gridSpan w:val="4"/>
            <w:tcBorders>
              <w:top w:val="single" w:color="auto" w:sz="8" w:space="0"/>
              <w:left w:val="single" w:color="auto" w:sz="8" w:space="0"/>
              <w:bottom w:val="single" w:color="auto" w:sz="4" w:space="0"/>
              <w:right w:val="single" w:color="auto" w:sz="8" w:space="0"/>
            </w:tcBorders>
          </w:tcPr>
          <w:p w14:paraId="14D9B12C">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（监理单位）</w:t>
            </w:r>
          </w:p>
          <w:p w14:paraId="7E6EA678">
            <w:pPr>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根据施工合同条款</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条的规定,由于</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原因,我方申请工程延期，请予以批准。</w:t>
            </w:r>
          </w:p>
          <w:p w14:paraId="75F5405A">
            <w:pPr>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附件</w:t>
            </w:r>
          </w:p>
          <w:p w14:paraId="5CB2B926">
            <w:pPr>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1.工程延期的依据及工期计算</w:t>
            </w:r>
          </w:p>
          <w:p w14:paraId="4F75DBC4">
            <w:pPr>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合同竣工日期:</w:t>
            </w:r>
          </w:p>
          <w:p w14:paraId="777CDCCB">
            <w:pPr>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申请延长竣工日期:</w:t>
            </w:r>
          </w:p>
          <w:p w14:paraId="0C2F5BD9">
            <w:pPr>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2.证明材料</w:t>
            </w:r>
          </w:p>
          <w:p w14:paraId="0FE3504D">
            <w:pPr>
              <w:rPr>
                <w:color w:val="000000" w:themeColor="text1"/>
                <w:sz w:val="18"/>
                <w:szCs w:val="18"/>
                <w14:textFill>
                  <w14:solidFill>
                    <w14:schemeClr w14:val="tx1"/>
                  </w14:solidFill>
                </w14:textFill>
              </w:rPr>
            </w:pPr>
          </w:p>
          <w:p w14:paraId="1E8C63DB">
            <w:pPr>
              <w:ind w:firstLine="6120" w:firstLineChars="3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施工单位（章）：</w:t>
            </w:r>
            <w:r>
              <w:rPr>
                <w:rFonts w:hint="eastAsia"/>
                <w:color w:val="000000" w:themeColor="text1"/>
                <w:sz w:val="18"/>
                <w:szCs w:val="18"/>
                <w:u w:val="single"/>
                <w14:textFill>
                  <w14:solidFill>
                    <w14:schemeClr w14:val="tx1"/>
                  </w14:solidFill>
                </w14:textFill>
              </w:rPr>
              <w:t xml:space="preserve">                   </w:t>
            </w:r>
          </w:p>
          <w:p w14:paraId="0ADF7FC9">
            <w:pPr>
              <w:ind w:firstLine="6120" w:firstLineChars="3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项目负责人：</w:t>
            </w:r>
            <w:r>
              <w:rPr>
                <w:rFonts w:hint="eastAsia"/>
                <w:color w:val="000000" w:themeColor="text1"/>
                <w:sz w:val="18"/>
                <w:szCs w:val="18"/>
                <w:u w:val="single"/>
                <w14:textFill>
                  <w14:solidFill>
                    <w14:schemeClr w14:val="tx1"/>
                  </w14:solidFill>
                </w14:textFill>
              </w:rPr>
              <w:t xml:space="preserve">                       </w:t>
            </w:r>
          </w:p>
          <w:p w14:paraId="3B35F07A">
            <w:pPr>
              <w:ind w:firstLine="6120" w:firstLineChars="3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日期：</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w:t>
            </w:r>
          </w:p>
        </w:tc>
      </w:tr>
      <w:tr w14:paraId="4AB214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08" w:hRule="atLeast"/>
          <w:jc w:val="center"/>
        </w:trPr>
        <w:tc>
          <w:tcPr>
            <w:tcW w:w="9334" w:type="dxa"/>
            <w:gridSpan w:val="4"/>
            <w:tcBorders>
              <w:top w:val="single" w:color="auto" w:sz="4" w:space="0"/>
              <w:left w:val="single" w:color="auto" w:sz="8" w:space="0"/>
              <w:bottom w:val="single" w:color="auto" w:sz="4" w:space="0"/>
              <w:right w:val="single" w:color="auto" w:sz="8" w:space="0"/>
            </w:tcBorders>
            <w:vAlign w:val="center"/>
          </w:tcPr>
          <w:p w14:paraId="71C459E9">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核查意见：</w:t>
            </w:r>
          </w:p>
          <w:p w14:paraId="14BA4180">
            <w:pPr>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根据承包合同条款一条的规定,我方对你方提出的</w:t>
            </w:r>
            <w:r>
              <w:rPr>
                <w:rFonts w:hint="eastAsia"/>
                <w:color w:val="000000" w:themeColor="text1"/>
                <w:sz w:val="18"/>
                <w:szCs w:val="18"/>
                <w:u w:val="single"/>
                <w14:textFill>
                  <w14:solidFill>
                    <w14:schemeClr w14:val="tx1"/>
                  </w14:solidFill>
                </w14:textFill>
              </w:rPr>
              <w:t xml:space="preserve">__         </w:t>
            </w:r>
            <w:r>
              <w:rPr>
                <w:rFonts w:hint="eastAsia"/>
                <w:color w:val="000000" w:themeColor="text1"/>
                <w:sz w:val="18"/>
                <w:szCs w:val="18"/>
                <w14:textFill>
                  <w14:solidFill>
                    <w14:schemeClr w14:val="tx1"/>
                  </w14:solidFill>
                </w14:textFill>
              </w:rPr>
              <w:t>工程延期申请要求延长工期</w:t>
            </w:r>
            <w:bookmarkStart w:id="519" w:name="OLE_LINK18"/>
            <w:r>
              <w:rPr>
                <w:rFonts w:hint="eastAsia"/>
                <w:color w:val="000000" w:themeColor="text1"/>
                <w:sz w:val="18"/>
                <w:szCs w:val="18"/>
                <w14:textFill>
                  <w14:solidFill>
                    <w14:schemeClr w14:val="tx1"/>
                  </w14:solidFill>
                </w14:textFill>
              </w:rPr>
              <w:t>___</w:t>
            </w:r>
            <w:bookmarkEnd w:id="519"/>
            <w:r>
              <w:rPr>
                <w:rFonts w:hint="eastAsia"/>
                <w:color w:val="000000" w:themeColor="text1"/>
                <w:sz w:val="18"/>
                <w:szCs w:val="18"/>
                <w14:textFill>
                  <w14:solidFill>
                    <w14:schemeClr w14:val="tx1"/>
                  </w14:solidFill>
                </w14:textFill>
              </w:rPr>
              <w:t>日历天的要求,经过审核评估：</w:t>
            </w:r>
          </w:p>
          <w:p w14:paraId="486F76BC">
            <w:pPr>
              <w:ind w:firstLine="360" w:firstLineChars="200"/>
              <w:rPr>
                <w:color w:val="000000" w:themeColor="text1"/>
                <w:sz w:val="18"/>
                <w:szCs w:val="18"/>
                <w14:textFill>
                  <w14:solidFill>
                    <w14:schemeClr w14:val="tx1"/>
                  </w14:solidFill>
                </w14:textFill>
              </w:rPr>
            </w:pPr>
            <w:bookmarkStart w:id="520" w:name="OLE_LINK69"/>
            <w:r>
              <w:rPr>
                <w:rFonts w:hint="eastAsia"/>
                <w:color w:val="000000" w:themeColor="text1"/>
                <w:sz w:val="18"/>
                <w:szCs w:val="18"/>
                <w14:textFill>
                  <w14:solidFill>
                    <w14:schemeClr w14:val="tx1"/>
                  </w14:solidFill>
                </w14:textFill>
              </w:rPr>
              <w:t>□</w:t>
            </w:r>
            <w:bookmarkEnd w:id="520"/>
            <w:r>
              <w:rPr>
                <w:rFonts w:hint="eastAsia"/>
                <w:color w:val="000000" w:themeColor="text1"/>
                <w:sz w:val="18"/>
                <w:szCs w:val="18"/>
                <w14:textFill>
                  <w14:solidFill>
                    <w14:schemeClr w14:val="tx1"/>
                  </w14:solidFill>
                </w14:textFill>
              </w:rPr>
              <w:t>暂时同意工期延长</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日历天。</w:t>
            </w:r>
          </w:p>
          <w:p w14:paraId="772ADCB7">
            <w:pPr>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使竣工日期(包括已指令延长的工期)从原来的</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日延迟到</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日。请你方执行。</w:t>
            </w:r>
          </w:p>
          <w:p w14:paraId="42625131">
            <w:pPr>
              <w:ind w:firstLine="360" w:firstLineChars="200"/>
              <w:rPr>
                <w:color w:val="000000" w:themeColor="text1"/>
                <w:sz w:val="18"/>
                <w:szCs w:val="18"/>
                <w14:textFill>
                  <w14:solidFill>
                    <w14:schemeClr w14:val="tx1"/>
                  </w14:solidFill>
                </w14:textFill>
              </w:rPr>
            </w:pPr>
          </w:p>
          <w:p w14:paraId="50D19041">
            <w:pPr>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□不同意延长工期,请按约定竣工日期组织施工。</w:t>
            </w:r>
          </w:p>
          <w:p w14:paraId="1297E415">
            <w:pPr>
              <w:rPr>
                <w:color w:val="000000" w:themeColor="text1"/>
                <w:sz w:val="18"/>
                <w:szCs w:val="18"/>
                <w14:textFill>
                  <w14:solidFill>
                    <w14:schemeClr w14:val="tx1"/>
                  </w14:solidFill>
                </w14:textFill>
              </w:rPr>
            </w:pPr>
          </w:p>
          <w:p w14:paraId="6815C4A1">
            <w:pPr>
              <w:ind w:firstLine="5940" w:firstLineChars="33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监理单位（章）：</w:t>
            </w:r>
            <w:r>
              <w:rPr>
                <w:rFonts w:hint="eastAsia"/>
                <w:color w:val="000000" w:themeColor="text1"/>
                <w:sz w:val="18"/>
                <w:szCs w:val="18"/>
                <w:u w:val="single"/>
                <w14:textFill>
                  <w14:solidFill>
                    <w14:schemeClr w14:val="tx1"/>
                  </w14:solidFill>
                </w14:textFill>
              </w:rPr>
              <w:t xml:space="preserve">                     </w:t>
            </w:r>
          </w:p>
          <w:p w14:paraId="26254DE0">
            <w:pPr>
              <w:ind w:firstLine="5940" w:firstLineChars="33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总监理工程师：</w:t>
            </w:r>
            <w:r>
              <w:rPr>
                <w:rFonts w:hint="eastAsia"/>
                <w:color w:val="000000" w:themeColor="text1"/>
                <w:sz w:val="18"/>
                <w:szCs w:val="18"/>
                <w:u w:val="single"/>
                <w14:textFill>
                  <w14:solidFill>
                    <w14:schemeClr w14:val="tx1"/>
                  </w14:solidFill>
                </w14:textFill>
              </w:rPr>
              <w:t xml:space="preserve">                       </w:t>
            </w:r>
          </w:p>
          <w:p w14:paraId="002947BF">
            <w:pPr>
              <w:ind w:firstLine="5940" w:firstLineChars="33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日期：</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w:t>
            </w:r>
          </w:p>
        </w:tc>
      </w:tr>
      <w:tr w14:paraId="1AD99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64" w:hRule="atLeast"/>
          <w:jc w:val="center"/>
        </w:trPr>
        <w:tc>
          <w:tcPr>
            <w:tcW w:w="9334" w:type="dxa"/>
            <w:gridSpan w:val="4"/>
            <w:tcBorders>
              <w:top w:val="single" w:color="auto" w:sz="4" w:space="0"/>
              <w:left w:val="single" w:color="auto" w:sz="8" w:space="0"/>
              <w:bottom w:val="single" w:color="auto" w:sz="8" w:space="0"/>
              <w:right w:val="single" w:color="auto" w:sz="8" w:space="0"/>
            </w:tcBorders>
            <w:vAlign w:val="center"/>
          </w:tcPr>
          <w:p w14:paraId="2CD4A89C">
            <w:pPr>
              <w:rPr>
                <w:color w:val="000000" w:themeColor="text1"/>
                <w:sz w:val="18"/>
                <w:szCs w:val="18"/>
                <w14:textFill>
                  <w14:solidFill>
                    <w14:schemeClr w14:val="tx1"/>
                  </w14:solidFill>
                </w14:textFill>
              </w:rPr>
            </w:pPr>
            <w:bookmarkStart w:id="521" w:name="OLE_LINK79"/>
            <w:r>
              <w:rPr>
                <w:rFonts w:hint="eastAsia"/>
                <w:color w:val="000000" w:themeColor="text1"/>
                <w:sz w:val="18"/>
                <w:szCs w:val="18"/>
                <w14:textFill>
                  <w14:solidFill>
                    <w14:schemeClr w14:val="tx1"/>
                  </w14:solidFill>
                </w14:textFill>
              </w:rPr>
              <w:t>核查意见：</w:t>
            </w:r>
            <w:bookmarkEnd w:id="521"/>
          </w:p>
          <w:p w14:paraId="75552A02">
            <w:pPr>
              <w:rPr>
                <w:color w:val="000000" w:themeColor="text1"/>
                <w:sz w:val="18"/>
                <w:szCs w:val="18"/>
                <w14:textFill>
                  <w14:solidFill>
                    <w14:schemeClr w14:val="tx1"/>
                  </w14:solidFill>
                </w14:textFill>
              </w:rPr>
            </w:pPr>
          </w:p>
          <w:p w14:paraId="5F39778D">
            <w:pPr>
              <w:rPr>
                <w:color w:val="000000" w:themeColor="text1"/>
                <w:sz w:val="18"/>
                <w:szCs w:val="18"/>
                <w14:textFill>
                  <w14:solidFill>
                    <w14:schemeClr w14:val="tx1"/>
                  </w14:solidFill>
                </w14:textFill>
              </w:rPr>
            </w:pPr>
          </w:p>
          <w:p w14:paraId="3AAC3A8F">
            <w:pPr>
              <w:ind w:firstLine="5940" w:firstLineChars="3300"/>
              <w:rPr>
                <w:color w:val="000000" w:themeColor="text1"/>
                <w:sz w:val="18"/>
                <w:szCs w:val="18"/>
                <w14:textFill>
                  <w14:solidFill>
                    <w14:schemeClr w14:val="tx1"/>
                  </w14:solidFill>
                </w14:textFill>
              </w:rPr>
            </w:pPr>
            <w:bookmarkStart w:id="522" w:name="OLE_LINK83"/>
            <w:r>
              <w:rPr>
                <w:rFonts w:hint="eastAsia"/>
                <w:color w:val="000000" w:themeColor="text1"/>
                <w:sz w:val="18"/>
                <w:szCs w:val="18"/>
                <w14:textFill>
                  <w14:solidFill>
                    <w14:schemeClr w14:val="tx1"/>
                  </w14:solidFill>
                </w14:textFill>
              </w:rPr>
              <w:t>业主单位（章）：</w:t>
            </w:r>
            <w:bookmarkEnd w:id="522"/>
            <w:r>
              <w:rPr>
                <w:rFonts w:hint="eastAsia"/>
                <w:color w:val="000000" w:themeColor="text1"/>
                <w:sz w:val="18"/>
                <w:szCs w:val="18"/>
                <w:u w:val="single"/>
                <w14:textFill>
                  <w14:solidFill>
                    <w14:schemeClr w14:val="tx1"/>
                  </w14:solidFill>
                </w14:textFill>
              </w:rPr>
              <w:t xml:space="preserve">                     </w:t>
            </w:r>
          </w:p>
          <w:p w14:paraId="7C4F4DB9">
            <w:pPr>
              <w:ind w:firstLine="5940" w:firstLineChars="33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业主单位代表：</w:t>
            </w:r>
            <w:r>
              <w:rPr>
                <w:rFonts w:hint="eastAsia"/>
                <w:color w:val="000000" w:themeColor="text1"/>
                <w:sz w:val="18"/>
                <w:szCs w:val="18"/>
                <w:u w:val="single"/>
                <w14:textFill>
                  <w14:solidFill>
                    <w14:schemeClr w14:val="tx1"/>
                  </w14:solidFill>
                </w14:textFill>
              </w:rPr>
              <w:t xml:space="preserve">                       </w:t>
            </w:r>
          </w:p>
          <w:p w14:paraId="0965A0E1">
            <w:pPr>
              <w:ind w:firstLine="5940" w:firstLineChars="33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日期：</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w:t>
            </w:r>
          </w:p>
        </w:tc>
      </w:tr>
    </w:tbl>
    <w:p w14:paraId="28623BC6">
      <w:pPr>
        <w:numPr>
          <w:ilvl w:val="0"/>
          <w:numId w:val="67"/>
        </w:num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5B9BDA18">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工程款支付申请表见表D.12。</w:t>
      </w:r>
    </w:p>
    <w:p w14:paraId="050AA948">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工程款支付申请表</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83"/>
        <w:gridCol w:w="5386"/>
        <w:gridCol w:w="851"/>
        <w:gridCol w:w="2114"/>
      </w:tblGrid>
      <w:tr w14:paraId="526BC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983" w:type="dxa"/>
            <w:tcBorders>
              <w:top w:val="single" w:color="auto" w:sz="8" w:space="0"/>
              <w:left w:val="single" w:color="auto" w:sz="8" w:space="0"/>
              <w:bottom w:val="single" w:color="auto" w:sz="8" w:space="0"/>
              <w:right w:val="single" w:color="auto" w:sz="4" w:space="0"/>
            </w:tcBorders>
            <w:vAlign w:val="center"/>
          </w:tcPr>
          <w:p w14:paraId="050CEB7A">
            <w:pPr>
              <w:rPr>
                <w:color w:val="000000" w:themeColor="text1"/>
                <w14:textFill>
                  <w14:solidFill>
                    <w14:schemeClr w14:val="tx1"/>
                  </w14:solidFill>
                </w14:textFill>
              </w:rPr>
            </w:pPr>
            <w:bookmarkStart w:id="523" w:name="OLE_LINK76"/>
            <w:r>
              <w:rPr>
                <w:rFonts w:hint="eastAsia"/>
                <w:color w:val="000000" w:themeColor="text1"/>
                <w14:textFill>
                  <w14:solidFill>
                    <w14:schemeClr w14:val="tx1"/>
                  </w14:solidFill>
                </w14:textFill>
              </w:rPr>
              <w:t>工程名称</w:t>
            </w:r>
            <w:bookmarkEnd w:id="523"/>
          </w:p>
        </w:tc>
        <w:tc>
          <w:tcPr>
            <w:tcW w:w="5386" w:type="dxa"/>
            <w:tcBorders>
              <w:top w:val="single" w:color="auto" w:sz="8" w:space="0"/>
              <w:left w:val="single" w:color="auto" w:sz="4" w:space="0"/>
              <w:bottom w:val="single" w:color="auto" w:sz="8" w:space="0"/>
              <w:right w:val="single" w:color="auto" w:sz="4" w:space="0"/>
            </w:tcBorders>
            <w:vAlign w:val="center"/>
          </w:tcPr>
          <w:p w14:paraId="5BB26343">
            <w:pPr>
              <w:rPr>
                <w:color w:val="000000" w:themeColor="text1"/>
                <w14:textFill>
                  <w14:solidFill>
                    <w14:schemeClr w14:val="tx1"/>
                  </w14:solidFill>
                </w14:textFill>
              </w:rPr>
            </w:pPr>
          </w:p>
        </w:tc>
        <w:tc>
          <w:tcPr>
            <w:tcW w:w="851" w:type="dxa"/>
            <w:tcBorders>
              <w:top w:val="single" w:color="auto" w:sz="8" w:space="0"/>
              <w:left w:val="single" w:color="auto" w:sz="4" w:space="0"/>
              <w:bottom w:val="single" w:color="auto" w:sz="8" w:space="0"/>
              <w:right w:val="single" w:color="auto" w:sz="4" w:space="0"/>
            </w:tcBorders>
            <w:vAlign w:val="center"/>
          </w:tcPr>
          <w:p w14:paraId="6596E72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2114" w:type="dxa"/>
            <w:tcBorders>
              <w:top w:val="single" w:color="auto" w:sz="8" w:space="0"/>
              <w:left w:val="single" w:color="auto" w:sz="4" w:space="0"/>
              <w:bottom w:val="single" w:color="auto" w:sz="8" w:space="0"/>
              <w:right w:val="single" w:color="auto" w:sz="8" w:space="0"/>
            </w:tcBorders>
            <w:vAlign w:val="center"/>
          </w:tcPr>
          <w:p w14:paraId="692F30B0">
            <w:pPr>
              <w:rPr>
                <w:color w:val="000000" w:themeColor="text1"/>
                <w14:textFill>
                  <w14:solidFill>
                    <w14:schemeClr w14:val="tx1"/>
                  </w14:solidFill>
                </w14:textFill>
              </w:rPr>
            </w:pPr>
          </w:p>
        </w:tc>
      </w:tr>
      <w:tr w14:paraId="052C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00" w:hRule="atLeast"/>
          <w:jc w:val="center"/>
        </w:trPr>
        <w:tc>
          <w:tcPr>
            <w:tcW w:w="9334" w:type="dxa"/>
            <w:gridSpan w:val="4"/>
            <w:tcBorders>
              <w:top w:val="single" w:color="auto" w:sz="8" w:space="0"/>
              <w:left w:val="single" w:color="auto" w:sz="8" w:space="0"/>
              <w:bottom w:val="single" w:color="auto" w:sz="4" w:space="0"/>
              <w:right w:val="single" w:color="auto" w:sz="8" w:space="0"/>
            </w:tcBorders>
          </w:tcPr>
          <w:p w14:paraId="0BF793F2">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（监理单位）</w:t>
            </w:r>
          </w:p>
          <w:p w14:paraId="33F35C4B">
            <w:pPr>
              <w:rPr>
                <w:color w:val="000000" w:themeColor="text1"/>
                <w14:textFill>
                  <w14:solidFill>
                    <w14:schemeClr w14:val="tx1"/>
                  </w14:solidFill>
                </w14:textFill>
              </w:rPr>
            </w:pPr>
          </w:p>
          <w:p w14:paraId="1A2877A0">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我方已完成了</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工作，按施工合同的规定，建设单位应在</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日前支付该项工程款共（大写）</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（小写：</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），现报上工程付款申请表，请予以审查并开具工程款支付证书。</w:t>
            </w:r>
          </w:p>
          <w:p w14:paraId="1D81E874">
            <w:pPr>
              <w:rPr>
                <w:color w:val="000000" w:themeColor="text1"/>
                <w14:textFill>
                  <w14:solidFill>
                    <w14:schemeClr w14:val="tx1"/>
                  </w14:solidFill>
                </w14:textFill>
              </w:rPr>
            </w:pPr>
          </w:p>
          <w:p w14:paraId="1BBF6DE1">
            <w:pPr>
              <w:rPr>
                <w:color w:val="000000" w:themeColor="text1"/>
                <w14:textFill>
                  <w14:solidFill>
                    <w14:schemeClr w14:val="tx1"/>
                  </w14:solidFill>
                </w14:textFill>
              </w:rPr>
            </w:pPr>
          </w:p>
          <w:p w14:paraId="19E70C02">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附件：</w:t>
            </w:r>
          </w:p>
          <w:p w14:paraId="4FC47634">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1.工程量清单</w:t>
            </w:r>
          </w:p>
          <w:p w14:paraId="3EF77BB0">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2.计算方法</w:t>
            </w:r>
          </w:p>
          <w:p w14:paraId="3750DDC3">
            <w:pPr>
              <w:rPr>
                <w:color w:val="000000" w:themeColor="text1"/>
                <w14:textFill>
                  <w14:solidFill>
                    <w14:schemeClr w14:val="tx1"/>
                  </w14:solidFill>
                </w14:textFill>
              </w:rPr>
            </w:pPr>
          </w:p>
          <w:p w14:paraId="34585EFA">
            <w:pPr>
              <w:rPr>
                <w:color w:val="000000" w:themeColor="text1"/>
                <w14:textFill>
                  <w14:solidFill>
                    <w14:schemeClr w14:val="tx1"/>
                  </w14:solidFill>
                </w14:textFill>
              </w:rPr>
            </w:pPr>
          </w:p>
          <w:p w14:paraId="3D406E31">
            <w:pPr>
              <w:rPr>
                <w:color w:val="000000" w:themeColor="text1"/>
                <w14:textFill>
                  <w14:solidFill>
                    <w14:schemeClr w14:val="tx1"/>
                  </w14:solidFill>
                </w14:textFill>
              </w:rPr>
            </w:pPr>
          </w:p>
          <w:p w14:paraId="6BD031AE">
            <w:pPr>
              <w:rPr>
                <w:color w:val="000000" w:themeColor="text1"/>
                <w14:textFill>
                  <w14:solidFill>
                    <w14:schemeClr w14:val="tx1"/>
                  </w14:solidFill>
                </w14:textFill>
              </w:rPr>
            </w:pPr>
          </w:p>
          <w:p w14:paraId="2D0EBEEC">
            <w:pPr>
              <w:rPr>
                <w:color w:val="000000" w:themeColor="text1"/>
                <w14:textFill>
                  <w14:solidFill>
                    <w14:schemeClr w14:val="tx1"/>
                  </w14:solidFill>
                </w14:textFill>
              </w:rPr>
            </w:pPr>
          </w:p>
          <w:p w14:paraId="29BF2DFD">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施工单位（章）：</w:t>
            </w:r>
            <w:r>
              <w:rPr>
                <w:rFonts w:hint="eastAsia"/>
                <w:color w:val="000000" w:themeColor="text1"/>
                <w:u w:val="single"/>
                <w14:textFill>
                  <w14:solidFill>
                    <w14:schemeClr w14:val="tx1"/>
                  </w14:solidFill>
                </w14:textFill>
              </w:rPr>
              <w:t xml:space="preserve">                   </w:t>
            </w:r>
          </w:p>
          <w:p w14:paraId="26541CFA">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项目负责人：</w:t>
            </w:r>
            <w:r>
              <w:rPr>
                <w:rFonts w:hint="eastAsia"/>
                <w:color w:val="000000" w:themeColor="text1"/>
                <w:u w:val="single"/>
                <w14:textFill>
                  <w14:solidFill>
                    <w14:schemeClr w14:val="tx1"/>
                  </w14:solidFill>
                </w14:textFill>
              </w:rPr>
              <w:t xml:space="preserve">                       </w:t>
            </w:r>
          </w:p>
          <w:p w14:paraId="03E8630A">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r w14:paraId="3814DA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81" w:hRule="atLeast"/>
          <w:jc w:val="center"/>
        </w:trPr>
        <w:tc>
          <w:tcPr>
            <w:tcW w:w="9334" w:type="dxa"/>
            <w:gridSpan w:val="4"/>
            <w:tcBorders>
              <w:top w:val="single" w:color="auto" w:sz="4" w:space="0"/>
              <w:left w:val="single" w:color="auto" w:sz="8" w:space="0"/>
              <w:bottom w:val="single" w:color="auto" w:sz="4" w:space="0"/>
              <w:right w:val="single" w:color="auto" w:sz="8" w:space="0"/>
            </w:tcBorders>
          </w:tcPr>
          <w:p w14:paraId="086CBBF6">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核查意见：</w:t>
            </w:r>
          </w:p>
          <w:p w14:paraId="4E738D8E">
            <w:pPr>
              <w:rPr>
                <w:color w:val="000000" w:themeColor="text1"/>
                <w14:textFill>
                  <w14:solidFill>
                    <w14:schemeClr w14:val="tx1"/>
                  </w14:solidFill>
                </w14:textFill>
              </w:rPr>
            </w:pPr>
          </w:p>
          <w:p w14:paraId="420A5B79">
            <w:pPr>
              <w:rPr>
                <w:color w:val="000000" w:themeColor="text1"/>
                <w14:textFill>
                  <w14:solidFill>
                    <w14:schemeClr w14:val="tx1"/>
                  </w14:solidFill>
                </w14:textFill>
              </w:rPr>
            </w:pPr>
            <w:bookmarkStart w:id="524" w:name="OLE_LINK82"/>
            <w:bookmarkEnd w:id="524"/>
          </w:p>
          <w:p w14:paraId="22641776">
            <w:pPr>
              <w:rPr>
                <w:color w:val="000000" w:themeColor="text1"/>
                <w14:textFill>
                  <w14:solidFill>
                    <w14:schemeClr w14:val="tx1"/>
                  </w14:solidFill>
                </w14:textFill>
              </w:rPr>
            </w:pPr>
          </w:p>
          <w:p w14:paraId="74E4CFEC">
            <w:pPr>
              <w:rPr>
                <w:color w:val="000000" w:themeColor="text1"/>
                <w14:textFill>
                  <w14:solidFill>
                    <w14:schemeClr w14:val="tx1"/>
                  </w14:solidFill>
                </w14:textFill>
              </w:rPr>
            </w:pPr>
          </w:p>
          <w:p w14:paraId="09098A92">
            <w:pPr>
              <w:rPr>
                <w:color w:val="000000" w:themeColor="text1"/>
                <w14:textFill>
                  <w14:solidFill>
                    <w14:schemeClr w14:val="tx1"/>
                  </w14:solidFill>
                </w14:textFill>
              </w:rPr>
            </w:pPr>
          </w:p>
          <w:p w14:paraId="4E15C400">
            <w:pPr>
              <w:rPr>
                <w:color w:val="000000" w:themeColor="text1"/>
                <w14:textFill>
                  <w14:solidFill>
                    <w14:schemeClr w14:val="tx1"/>
                  </w14:solidFill>
                </w14:textFill>
              </w:rPr>
            </w:pPr>
          </w:p>
          <w:p w14:paraId="340D2059">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监理单位（章）：</w:t>
            </w:r>
            <w:r>
              <w:rPr>
                <w:rFonts w:hint="eastAsia"/>
                <w:color w:val="000000" w:themeColor="text1"/>
                <w:u w:val="single"/>
                <w14:textFill>
                  <w14:solidFill>
                    <w14:schemeClr w14:val="tx1"/>
                  </w14:solidFill>
                </w14:textFill>
              </w:rPr>
              <w:t xml:space="preserve">                     </w:t>
            </w:r>
          </w:p>
          <w:p w14:paraId="769EC2D5">
            <w:pPr>
              <w:ind w:firstLine="5355" w:firstLineChars="2550"/>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w:t>
            </w:r>
            <w:r>
              <w:rPr>
                <w:rFonts w:hint="eastAsia"/>
                <w:color w:val="000000" w:themeColor="text1"/>
                <w:u w:val="single"/>
                <w14:textFill>
                  <w14:solidFill>
                    <w14:schemeClr w14:val="tx1"/>
                  </w14:solidFill>
                </w14:textFill>
              </w:rPr>
              <w:t xml:space="preserve">                       </w:t>
            </w:r>
          </w:p>
          <w:p w14:paraId="43A550AD">
            <w:pPr>
              <w:ind w:firstLine="5460" w:firstLineChars="260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131DE85F">
      <w:pPr>
        <w:numPr>
          <w:ilvl w:val="0"/>
          <w:numId w:val="67"/>
        </w:num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7D6836EF">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工程款支付证书见表D.13。</w:t>
      </w:r>
    </w:p>
    <w:p w14:paraId="22107865">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工程款支付证书</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83"/>
        <w:gridCol w:w="5386"/>
        <w:gridCol w:w="709"/>
        <w:gridCol w:w="2256"/>
      </w:tblGrid>
      <w:tr w14:paraId="6C5961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Borders>
              <w:top w:val="single" w:color="auto" w:sz="8" w:space="0"/>
              <w:left w:val="single" w:color="auto" w:sz="8" w:space="0"/>
              <w:bottom w:val="single" w:color="auto" w:sz="8" w:space="0"/>
              <w:right w:val="single" w:color="auto" w:sz="4" w:space="0"/>
            </w:tcBorders>
            <w:vAlign w:val="center"/>
          </w:tcPr>
          <w:p w14:paraId="6CE7810C">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386" w:type="dxa"/>
            <w:tcBorders>
              <w:top w:val="single" w:color="auto" w:sz="8" w:space="0"/>
              <w:left w:val="single" w:color="auto" w:sz="4" w:space="0"/>
              <w:bottom w:val="single" w:color="auto" w:sz="8" w:space="0"/>
              <w:right w:val="single" w:color="auto" w:sz="4" w:space="0"/>
            </w:tcBorders>
            <w:vAlign w:val="center"/>
          </w:tcPr>
          <w:p w14:paraId="084E98B5">
            <w:pPr>
              <w:rPr>
                <w:color w:val="000000" w:themeColor="text1"/>
                <w14:textFill>
                  <w14:solidFill>
                    <w14:schemeClr w14:val="tx1"/>
                  </w14:solidFill>
                </w14:textFill>
              </w:rPr>
            </w:pPr>
          </w:p>
        </w:tc>
        <w:tc>
          <w:tcPr>
            <w:tcW w:w="709" w:type="dxa"/>
            <w:tcBorders>
              <w:top w:val="single" w:color="auto" w:sz="8" w:space="0"/>
              <w:left w:val="single" w:color="auto" w:sz="4" w:space="0"/>
              <w:bottom w:val="single" w:color="auto" w:sz="8" w:space="0"/>
              <w:right w:val="single" w:color="auto" w:sz="4" w:space="0"/>
            </w:tcBorders>
            <w:vAlign w:val="center"/>
          </w:tcPr>
          <w:p w14:paraId="4A45083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2256" w:type="dxa"/>
            <w:tcBorders>
              <w:top w:val="single" w:color="auto" w:sz="8" w:space="0"/>
              <w:left w:val="single" w:color="auto" w:sz="4" w:space="0"/>
              <w:bottom w:val="single" w:color="auto" w:sz="8" w:space="0"/>
              <w:right w:val="single" w:color="auto" w:sz="8" w:space="0"/>
            </w:tcBorders>
            <w:vAlign w:val="center"/>
          </w:tcPr>
          <w:p w14:paraId="5559AD47">
            <w:pPr>
              <w:rPr>
                <w:color w:val="000000" w:themeColor="text1"/>
                <w14:textFill>
                  <w14:solidFill>
                    <w14:schemeClr w14:val="tx1"/>
                  </w14:solidFill>
                </w14:textFill>
              </w:rPr>
            </w:pPr>
          </w:p>
        </w:tc>
      </w:tr>
      <w:tr w14:paraId="032A7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35" w:hRule="atLeast"/>
          <w:jc w:val="center"/>
        </w:trPr>
        <w:tc>
          <w:tcPr>
            <w:tcW w:w="9334" w:type="dxa"/>
            <w:gridSpan w:val="4"/>
            <w:tcBorders>
              <w:top w:val="single" w:color="auto" w:sz="8" w:space="0"/>
              <w:left w:val="single" w:color="auto" w:sz="8" w:space="0"/>
              <w:bottom w:val="single" w:color="auto" w:sz="4" w:space="0"/>
              <w:right w:val="single" w:color="auto" w:sz="8" w:space="0"/>
            </w:tcBorders>
          </w:tcPr>
          <w:p w14:paraId="3C0103A4">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（施工单位）</w:t>
            </w:r>
          </w:p>
          <w:p w14:paraId="0DF5901C">
            <w:pPr>
              <w:rPr>
                <w:color w:val="000000" w:themeColor="text1"/>
                <w14:textFill>
                  <w14:solidFill>
                    <w14:schemeClr w14:val="tx1"/>
                  </w14:solidFill>
                </w14:textFill>
              </w:rPr>
            </w:pPr>
          </w:p>
          <w:p w14:paraId="20A63A5F">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根据施工合同约定，经审核编号为</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工程款支付报审表，扣除有关款项后，同意支付工程款共计（大写）</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元（小写 </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元）。</w:t>
            </w:r>
          </w:p>
          <w:p w14:paraId="241A0AD5">
            <w:pPr>
              <w:rPr>
                <w:color w:val="000000" w:themeColor="text1"/>
                <w14:textFill>
                  <w14:solidFill>
                    <w14:schemeClr w14:val="tx1"/>
                  </w14:solidFill>
                </w14:textFill>
              </w:rPr>
            </w:pPr>
          </w:p>
          <w:p w14:paraId="161E4953">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费用明细：</w:t>
            </w:r>
          </w:p>
          <w:p w14:paraId="22EFB49E">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1.施工单位申报款为：</w:t>
            </w:r>
            <w:r>
              <w:rPr>
                <w:rFonts w:hint="eastAsia"/>
                <w:color w:val="000000" w:themeColor="text1"/>
                <w14:textFill>
                  <w14:solidFill>
                    <w14:schemeClr w14:val="tx1"/>
                  </w14:solidFill>
                </w14:textFill>
              </w:rPr>
              <w:tab/>
            </w:r>
          </w:p>
          <w:p w14:paraId="60F0E577">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2.经审核施工单位应得款为：</w:t>
            </w:r>
            <w:r>
              <w:rPr>
                <w:rFonts w:hint="eastAsia"/>
                <w:color w:val="000000" w:themeColor="text1"/>
                <w14:textFill>
                  <w14:solidFill>
                    <w14:schemeClr w14:val="tx1"/>
                  </w14:solidFill>
                </w14:textFill>
              </w:rPr>
              <w:tab/>
            </w:r>
          </w:p>
          <w:p w14:paraId="149FFECB">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3.本期应扣款为：</w:t>
            </w:r>
            <w:r>
              <w:rPr>
                <w:rFonts w:hint="eastAsia"/>
                <w:color w:val="000000" w:themeColor="text1"/>
                <w14:textFill>
                  <w14:solidFill>
                    <w14:schemeClr w14:val="tx1"/>
                  </w14:solidFill>
                </w14:textFill>
              </w:rPr>
              <w:tab/>
            </w:r>
          </w:p>
          <w:p w14:paraId="58FE6F30">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4.本期应付款为：</w:t>
            </w:r>
            <w:r>
              <w:rPr>
                <w:rFonts w:hint="eastAsia"/>
                <w:color w:val="000000" w:themeColor="text1"/>
                <w14:textFill>
                  <w14:solidFill>
                    <w14:schemeClr w14:val="tx1"/>
                  </w14:solidFill>
                </w14:textFill>
              </w:rPr>
              <w:tab/>
            </w:r>
          </w:p>
          <w:p w14:paraId="33FC5C2E">
            <w:pPr>
              <w:ind w:firstLine="420" w:firstLineChars="200"/>
              <w:rPr>
                <w:color w:val="000000" w:themeColor="text1"/>
                <w14:textFill>
                  <w14:solidFill>
                    <w14:schemeClr w14:val="tx1"/>
                  </w14:solidFill>
                </w14:textFill>
              </w:rPr>
            </w:pPr>
          </w:p>
          <w:p w14:paraId="73691F15">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附件:工程款支付报审表及附件</w:t>
            </w:r>
          </w:p>
          <w:p w14:paraId="22DA68AF">
            <w:pPr>
              <w:rPr>
                <w:color w:val="000000" w:themeColor="text1"/>
                <w14:textFill>
                  <w14:solidFill>
                    <w14:schemeClr w14:val="tx1"/>
                  </w14:solidFill>
                </w14:textFill>
              </w:rPr>
            </w:pPr>
          </w:p>
          <w:p w14:paraId="2FEEC563">
            <w:pPr>
              <w:rPr>
                <w:color w:val="000000" w:themeColor="text1"/>
                <w14:textFill>
                  <w14:solidFill>
                    <w14:schemeClr w14:val="tx1"/>
                  </w14:solidFill>
                </w14:textFill>
              </w:rPr>
            </w:pPr>
          </w:p>
          <w:p w14:paraId="76172933">
            <w:pPr>
              <w:rPr>
                <w:color w:val="000000" w:themeColor="text1"/>
                <w14:textFill>
                  <w14:solidFill>
                    <w14:schemeClr w14:val="tx1"/>
                  </w14:solidFill>
                </w14:textFill>
              </w:rPr>
            </w:pPr>
          </w:p>
          <w:p w14:paraId="7194793E">
            <w:pPr>
              <w:rPr>
                <w:color w:val="000000" w:themeColor="text1"/>
                <w14:textFill>
                  <w14:solidFill>
                    <w14:schemeClr w14:val="tx1"/>
                  </w14:solidFill>
                </w14:textFill>
              </w:rPr>
            </w:pPr>
          </w:p>
          <w:p w14:paraId="67FC3921">
            <w:pPr>
              <w:rPr>
                <w:color w:val="000000" w:themeColor="text1"/>
                <w14:textFill>
                  <w14:solidFill>
                    <w14:schemeClr w14:val="tx1"/>
                  </w14:solidFill>
                </w14:textFill>
              </w:rPr>
            </w:pPr>
          </w:p>
          <w:p w14:paraId="52289FB2">
            <w:pPr>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监理单位（章）：</w:t>
            </w:r>
            <w:r>
              <w:rPr>
                <w:rFonts w:hint="eastAsia"/>
                <w:color w:val="000000" w:themeColor="text1"/>
                <w:u w:val="single"/>
                <w14:textFill>
                  <w14:solidFill>
                    <w14:schemeClr w14:val="tx1"/>
                  </w14:solidFill>
                </w14:textFill>
              </w:rPr>
              <w:t xml:space="preserve">                       </w:t>
            </w:r>
          </w:p>
          <w:p w14:paraId="7B836167">
            <w:pPr>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总监理工程师责人：</w:t>
            </w:r>
            <w:r>
              <w:rPr>
                <w:rFonts w:hint="eastAsia"/>
                <w:color w:val="000000" w:themeColor="text1"/>
                <w:u w:val="single"/>
                <w14:textFill>
                  <w14:solidFill>
                    <w14:schemeClr w14:val="tx1"/>
                  </w14:solidFill>
                </w14:textFill>
              </w:rPr>
              <w:t xml:space="preserve">                     </w:t>
            </w:r>
          </w:p>
          <w:p w14:paraId="7A3CA247">
            <w:pPr>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r w14:paraId="42A545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27" w:hRule="atLeast"/>
          <w:jc w:val="center"/>
        </w:trPr>
        <w:tc>
          <w:tcPr>
            <w:tcW w:w="9334" w:type="dxa"/>
            <w:gridSpan w:val="4"/>
            <w:tcBorders>
              <w:top w:val="single" w:color="auto" w:sz="4" w:space="0"/>
              <w:left w:val="single" w:color="auto" w:sz="8" w:space="0"/>
              <w:bottom w:val="single" w:color="auto" w:sz="4" w:space="0"/>
              <w:right w:val="single" w:color="auto" w:sz="8" w:space="0"/>
            </w:tcBorders>
          </w:tcPr>
          <w:p w14:paraId="0E9843C0">
            <w:pPr>
              <w:rPr>
                <w:color w:val="000000" w:themeColor="text1"/>
                <w14:textFill>
                  <w14:solidFill>
                    <w14:schemeClr w14:val="tx1"/>
                  </w14:solidFill>
                </w14:textFill>
              </w:rPr>
            </w:pPr>
            <w:r>
              <w:rPr>
                <w:rFonts w:hint="eastAsia"/>
                <w:color w:val="000000" w:themeColor="text1"/>
                <w14:textFill>
                  <w14:solidFill>
                    <w14:schemeClr w14:val="tx1"/>
                  </w14:solidFill>
                </w14:textFill>
              </w:rPr>
              <w:t>核查意见：</w:t>
            </w:r>
          </w:p>
          <w:p w14:paraId="026BE07E">
            <w:pPr>
              <w:rPr>
                <w:color w:val="000000" w:themeColor="text1"/>
                <w14:textFill>
                  <w14:solidFill>
                    <w14:schemeClr w14:val="tx1"/>
                  </w14:solidFill>
                </w14:textFill>
              </w:rPr>
            </w:pPr>
          </w:p>
          <w:p w14:paraId="7F8FEDAE">
            <w:pPr>
              <w:rPr>
                <w:color w:val="000000" w:themeColor="text1"/>
                <w14:textFill>
                  <w14:solidFill>
                    <w14:schemeClr w14:val="tx1"/>
                  </w14:solidFill>
                </w14:textFill>
              </w:rPr>
            </w:pPr>
          </w:p>
          <w:p w14:paraId="4F9E16FC">
            <w:pPr>
              <w:rPr>
                <w:color w:val="000000" w:themeColor="text1"/>
                <w14:textFill>
                  <w14:solidFill>
                    <w14:schemeClr w14:val="tx1"/>
                  </w14:solidFill>
                </w14:textFill>
              </w:rPr>
            </w:pPr>
          </w:p>
          <w:p w14:paraId="7EE4AC2B">
            <w:pPr>
              <w:rPr>
                <w:color w:val="000000" w:themeColor="text1"/>
                <w14:textFill>
                  <w14:solidFill>
                    <w14:schemeClr w14:val="tx1"/>
                  </w14:solidFill>
                </w14:textFill>
              </w:rPr>
            </w:pPr>
          </w:p>
          <w:p w14:paraId="25ADD9AB">
            <w:pPr>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业主单位（章）：</w:t>
            </w:r>
            <w:r>
              <w:rPr>
                <w:rFonts w:hint="eastAsia"/>
                <w:color w:val="000000" w:themeColor="text1"/>
                <w:u w:val="single"/>
                <w14:textFill>
                  <w14:solidFill>
                    <w14:schemeClr w14:val="tx1"/>
                  </w14:solidFill>
                </w14:textFill>
              </w:rPr>
              <w:t xml:space="preserve">                       </w:t>
            </w:r>
          </w:p>
          <w:p w14:paraId="19844C44">
            <w:pPr>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业主单位代表：</w:t>
            </w:r>
            <w:r>
              <w:rPr>
                <w:rFonts w:hint="eastAsia"/>
                <w:color w:val="000000" w:themeColor="text1"/>
                <w:u w:val="single"/>
                <w14:textFill>
                  <w14:solidFill>
                    <w14:schemeClr w14:val="tx1"/>
                  </w14:solidFill>
                </w14:textFill>
              </w:rPr>
              <w:t xml:space="preserve">                         </w:t>
            </w:r>
          </w:p>
          <w:p w14:paraId="036E89B3">
            <w:pPr>
              <w:ind w:firstLine="5145" w:firstLineChars="24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5979AF1B">
      <w:pPr>
        <w:numPr>
          <w:ilvl w:val="0"/>
          <w:numId w:val="67"/>
        </w:num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2C3F7640">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工程竣工报验单见表D.14。</w:t>
      </w:r>
    </w:p>
    <w:p w14:paraId="19A84E1E">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工程竣工报验单</w:t>
      </w:r>
    </w:p>
    <w:tbl>
      <w:tblPr>
        <w:tblStyle w:val="28"/>
        <w:tblW w:w="93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729"/>
        <w:gridCol w:w="1181"/>
        <w:gridCol w:w="945"/>
        <w:gridCol w:w="236"/>
        <w:gridCol w:w="169"/>
        <w:gridCol w:w="1012"/>
        <w:gridCol w:w="1135"/>
        <w:gridCol w:w="566"/>
        <w:gridCol w:w="405"/>
        <w:gridCol w:w="206"/>
        <w:gridCol w:w="1177"/>
        <w:gridCol w:w="1178"/>
      </w:tblGrid>
      <w:tr w14:paraId="23B2AB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5" w:type="dxa"/>
            <w:gridSpan w:val="2"/>
            <w:tcBorders>
              <w:top w:val="single" w:color="auto" w:sz="8" w:space="0"/>
              <w:left w:val="single" w:color="auto" w:sz="8" w:space="0"/>
              <w:bottom w:val="single" w:color="auto" w:sz="8" w:space="0"/>
              <w:right w:val="single" w:color="auto" w:sz="4" w:space="0"/>
            </w:tcBorders>
          </w:tcPr>
          <w:p w14:paraId="68C998B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工程名称</w:t>
            </w:r>
          </w:p>
        </w:tc>
        <w:tc>
          <w:tcPr>
            <w:tcW w:w="3543" w:type="dxa"/>
            <w:gridSpan w:val="5"/>
            <w:tcBorders>
              <w:top w:val="single" w:color="auto" w:sz="8" w:space="0"/>
              <w:left w:val="single" w:color="auto" w:sz="4" w:space="0"/>
              <w:bottom w:val="single" w:color="auto" w:sz="8" w:space="0"/>
              <w:right w:val="single" w:color="auto" w:sz="4" w:space="0"/>
            </w:tcBorders>
            <w:vAlign w:val="center"/>
          </w:tcPr>
          <w:p w14:paraId="18F4405B">
            <w:pPr>
              <w:jc w:val="center"/>
              <w:rPr>
                <w:color w:val="000000" w:themeColor="text1"/>
                <w:sz w:val="18"/>
                <w:szCs w:val="18"/>
                <w14:textFill>
                  <w14:solidFill>
                    <w14:schemeClr w14:val="tx1"/>
                  </w14:solidFill>
                </w14:textFill>
              </w:rPr>
            </w:pPr>
          </w:p>
        </w:tc>
        <w:tc>
          <w:tcPr>
            <w:tcW w:w="1135" w:type="dxa"/>
            <w:tcBorders>
              <w:top w:val="single" w:color="auto" w:sz="8" w:space="0"/>
              <w:left w:val="single" w:color="auto" w:sz="4" w:space="0"/>
              <w:bottom w:val="single" w:color="auto" w:sz="8" w:space="0"/>
              <w:right w:val="single" w:color="auto" w:sz="4" w:space="0"/>
            </w:tcBorders>
            <w:vAlign w:val="center"/>
          </w:tcPr>
          <w:p w14:paraId="6D55AC69">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工程地点</w:t>
            </w:r>
          </w:p>
        </w:tc>
        <w:tc>
          <w:tcPr>
            <w:tcW w:w="3532" w:type="dxa"/>
            <w:gridSpan w:val="5"/>
            <w:tcBorders>
              <w:top w:val="single" w:color="auto" w:sz="8" w:space="0"/>
              <w:left w:val="single" w:color="auto" w:sz="4" w:space="0"/>
              <w:bottom w:val="single" w:color="auto" w:sz="8" w:space="0"/>
              <w:right w:val="single" w:color="auto" w:sz="8" w:space="0"/>
            </w:tcBorders>
            <w:vAlign w:val="center"/>
          </w:tcPr>
          <w:p w14:paraId="0AC431AF">
            <w:pPr>
              <w:jc w:val="center"/>
              <w:rPr>
                <w:color w:val="000000" w:themeColor="text1"/>
                <w:sz w:val="18"/>
                <w:szCs w:val="18"/>
                <w14:textFill>
                  <w14:solidFill>
                    <w14:schemeClr w14:val="tx1"/>
                  </w14:solidFill>
                </w14:textFill>
              </w:rPr>
            </w:pPr>
          </w:p>
        </w:tc>
      </w:tr>
      <w:tr w14:paraId="3EC1C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5" w:type="dxa"/>
            <w:gridSpan w:val="2"/>
            <w:tcBorders>
              <w:top w:val="single" w:color="auto" w:sz="8" w:space="0"/>
              <w:left w:val="single" w:color="auto" w:sz="8" w:space="0"/>
              <w:bottom w:val="single" w:color="auto" w:sz="2" w:space="0"/>
              <w:right w:val="single" w:color="auto" w:sz="2" w:space="0"/>
            </w:tcBorders>
          </w:tcPr>
          <w:p w14:paraId="18706F3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工程规模</w:t>
            </w:r>
          </w:p>
        </w:tc>
        <w:tc>
          <w:tcPr>
            <w:tcW w:w="3543" w:type="dxa"/>
            <w:gridSpan w:val="5"/>
            <w:tcBorders>
              <w:top w:val="single" w:color="auto" w:sz="8" w:space="0"/>
              <w:left w:val="nil"/>
              <w:bottom w:val="single" w:color="auto" w:sz="2" w:space="0"/>
              <w:right w:val="single" w:color="auto" w:sz="2" w:space="0"/>
            </w:tcBorders>
            <w:vAlign w:val="center"/>
          </w:tcPr>
          <w:p w14:paraId="2C67CF13">
            <w:pPr>
              <w:jc w:val="center"/>
              <w:rPr>
                <w:color w:val="000000" w:themeColor="text1"/>
                <w:sz w:val="18"/>
                <w:szCs w:val="18"/>
                <w14:textFill>
                  <w14:solidFill>
                    <w14:schemeClr w14:val="tx1"/>
                  </w14:solidFill>
                </w14:textFill>
              </w:rPr>
            </w:pPr>
          </w:p>
        </w:tc>
        <w:tc>
          <w:tcPr>
            <w:tcW w:w="1135" w:type="dxa"/>
            <w:tcBorders>
              <w:top w:val="single" w:color="auto" w:sz="8" w:space="0"/>
              <w:left w:val="nil"/>
              <w:bottom w:val="single" w:color="auto" w:sz="2" w:space="0"/>
              <w:right w:val="single" w:color="auto" w:sz="2" w:space="0"/>
            </w:tcBorders>
            <w:vAlign w:val="center"/>
          </w:tcPr>
          <w:p w14:paraId="257FDEE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中标价格</w:t>
            </w:r>
          </w:p>
        </w:tc>
        <w:tc>
          <w:tcPr>
            <w:tcW w:w="1177" w:type="dxa"/>
            <w:gridSpan w:val="3"/>
            <w:tcBorders>
              <w:top w:val="single" w:color="auto" w:sz="8" w:space="0"/>
              <w:left w:val="nil"/>
              <w:bottom w:val="single" w:color="auto" w:sz="2" w:space="0"/>
              <w:right w:val="single" w:color="auto" w:sz="4" w:space="0"/>
            </w:tcBorders>
            <w:vAlign w:val="center"/>
          </w:tcPr>
          <w:p w14:paraId="3597E777">
            <w:pPr>
              <w:jc w:val="center"/>
              <w:rPr>
                <w:color w:val="000000" w:themeColor="text1"/>
                <w:sz w:val="18"/>
                <w:szCs w:val="18"/>
                <w14:textFill>
                  <w14:solidFill>
                    <w14:schemeClr w14:val="tx1"/>
                  </w14:solidFill>
                </w14:textFill>
              </w:rPr>
            </w:pPr>
          </w:p>
        </w:tc>
        <w:tc>
          <w:tcPr>
            <w:tcW w:w="1177" w:type="dxa"/>
            <w:tcBorders>
              <w:top w:val="single" w:color="auto" w:sz="8" w:space="0"/>
              <w:left w:val="single" w:color="auto" w:sz="2" w:space="0"/>
              <w:bottom w:val="single" w:color="auto" w:sz="2" w:space="0"/>
              <w:right w:val="single" w:color="auto" w:sz="4" w:space="0"/>
            </w:tcBorders>
            <w:vAlign w:val="center"/>
          </w:tcPr>
          <w:p w14:paraId="1F97910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承包方式</w:t>
            </w:r>
          </w:p>
        </w:tc>
        <w:tc>
          <w:tcPr>
            <w:tcW w:w="1178" w:type="dxa"/>
            <w:tcBorders>
              <w:top w:val="single" w:color="auto" w:sz="8" w:space="0"/>
              <w:left w:val="single" w:color="auto" w:sz="2" w:space="0"/>
              <w:bottom w:val="single" w:color="auto" w:sz="2" w:space="0"/>
              <w:right w:val="single" w:color="auto" w:sz="8" w:space="0"/>
            </w:tcBorders>
            <w:vAlign w:val="center"/>
          </w:tcPr>
          <w:p w14:paraId="14A2A5DD">
            <w:pPr>
              <w:rPr>
                <w:color w:val="000000" w:themeColor="text1"/>
                <w:sz w:val="18"/>
                <w:szCs w:val="18"/>
                <w14:textFill>
                  <w14:solidFill>
                    <w14:schemeClr w14:val="tx1"/>
                  </w14:solidFill>
                </w14:textFill>
              </w:rPr>
            </w:pPr>
          </w:p>
        </w:tc>
      </w:tr>
      <w:tr w14:paraId="3EFF7E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45" w:type="dxa"/>
            <w:gridSpan w:val="2"/>
            <w:tcBorders>
              <w:top w:val="single" w:color="auto" w:sz="2" w:space="0"/>
              <w:left w:val="single" w:color="auto" w:sz="8" w:space="0"/>
              <w:bottom w:val="single" w:color="auto" w:sz="2" w:space="0"/>
              <w:right w:val="single" w:color="auto" w:sz="2" w:space="0"/>
            </w:tcBorders>
          </w:tcPr>
          <w:p w14:paraId="2A45656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实际工期</w:t>
            </w:r>
          </w:p>
        </w:tc>
        <w:tc>
          <w:tcPr>
            <w:tcW w:w="1181" w:type="dxa"/>
            <w:tcBorders>
              <w:top w:val="single" w:color="auto" w:sz="2" w:space="0"/>
              <w:left w:val="nil"/>
              <w:bottom w:val="single" w:color="auto" w:sz="2" w:space="0"/>
              <w:right w:val="single" w:color="auto" w:sz="2" w:space="0"/>
            </w:tcBorders>
            <w:vAlign w:val="center"/>
          </w:tcPr>
          <w:p w14:paraId="435089BF">
            <w:pPr>
              <w:jc w:val="center"/>
              <w:rPr>
                <w:color w:val="000000" w:themeColor="text1"/>
                <w:sz w:val="18"/>
                <w:szCs w:val="18"/>
                <w14:textFill>
                  <w14:solidFill>
                    <w14:schemeClr w14:val="tx1"/>
                  </w14:solidFill>
                </w14:textFill>
              </w:rPr>
            </w:pPr>
          </w:p>
        </w:tc>
        <w:tc>
          <w:tcPr>
            <w:tcW w:w="1181" w:type="dxa"/>
            <w:gridSpan w:val="2"/>
            <w:tcBorders>
              <w:top w:val="single" w:color="auto" w:sz="2" w:space="0"/>
              <w:left w:val="nil"/>
              <w:bottom w:val="single" w:color="auto" w:sz="2" w:space="0"/>
              <w:right w:val="single" w:color="auto" w:sz="2" w:space="0"/>
            </w:tcBorders>
            <w:vAlign w:val="center"/>
          </w:tcPr>
          <w:p w14:paraId="03C12FF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开工日期</w:t>
            </w:r>
          </w:p>
        </w:tc>
        <w:tc>
          <w:tcPr>
            <w:tcW w:w="1181" w:type="dxa"/>
            <w:gridSpan w:val="2"/>
            <w:tcBorders>
              <w:top w:val="single" w:color="auto" w:sz="2" w:space="0"/>
              <w:left w:val="nil"/>
              <w:bottom w:val="single" w:color="auto" w:sz="2" w:space="0"/>
              <w:right w:val="single" w:color="auto" w:sz="2" w:space="0"/>
            </w:tcBorders>
            <w:vAlign w:val="center"/>
          </w:tcPr>
          <w:p w14:paraId="255AE151">
            <w:pPr>
              <w:jc w:val="center"/>
              <w:rPr>
                <w:color w:val="000000" w:themeColor="text1"/>
                <w:sz w:val="18"/>
                <w:szCs w:val="18"/>
                <w14:textFill>
                  <w14:solidFill>
                    <w14:schemeClr w14:val="tx1"/>
                  </w14:solidFill>
                </w14:textFill>
              </w:rPr>
            </w:pPr>
          </w:p>
        </w:tc>
        <w:tc>
          <w:tcPr>
            <w:tcW w:w="1135" w:type="dxa"/>
            <w:tcBorders>
              <w:top w:val="single" w:color="auto" w:sz="2" w:space="0"/>
              <w:left w:val="nil"/>
              <w:bottom w:val="single" w:color="auto" w:sz="2" w:space="0"/>
              <w:right w:val="single" w:color="auto" w:sz="2" w:space="0"/>
            </w:tcBorders>
            <w:vAlign w:val="center"/>
          </w:tcPr>
          <w:p w14:paraId="2A82A33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竣工日期</w:t>
            </w:r>
          </w:p>
        </w:tc>
        <w:tc>
          <w:tcPr>
            <w:tcW w:w="1177" w:type="dxa"/>
            <w:gridSpan w:val="3"/>
            <w:tcBorders>
              <w:top w:val="single" w:color="auto" w:sz="2" w:space="0"/>
              <w:left w:val="nil"/>
              <w:bottom w:val="single" w:color="auto" w:sz="2" w:space="0"/>
              <w:right w:val="single" w:color="auto" w:sz="4" w:space="0"/>
            </w:tcBorders>
            <w:vAlign w:val="center"/>
          </w:tcPr>
          <w:p w14:paraId="70BB3C34">
            <w:pPr>
              <w:jc w:val="center"/>
              <w:rPr>
                <w:color w:val="000000" w:themeColor="text1"/>
                <w:sz w:val="18"/>
                <w:szCs w:val="18"/>
                <w14:textFill>
                  <w14:solidFill>
                    <w14:schemeClr w14:val="tx1"/>
                  </w14:solidFill>
                </w14:textFill>
              </w:rPr>
            </w:pPr>
          </w:p>
        </w:tc>
        <w:tc>
          <w:tcPr>
            <w:tcW w:w="1177" w:type="dxa"/>
            <w:tcBorders>
              <w:top w:val="single" w:color="auto" w:sz="2" w:space="0"/>
              <w:left w:val="single" w:color="auto" w:sz="2" w:space="0"/>
              <w:bottom w:val="single" w:color="auto" w:sz="2" w:space="0"/>
              <w:right w:val="single" w:color="auto" w:sz="4" w:space="0"/>
            </w:tcBorders>
            <w:vAlign w:val="center"/>
          </w:tcPr>
          <w:p w14:paraId="5A0199F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合同编号</w:t>
            </w:r>
          </w:p>
        </w:tc>
        <w:tc>
          <w:tcPr>
            <w:tcW w:w="1178" w:type="dxa"/>
            <w:tcBorders>
              <w:top w:val="single" w:color="auto" w:sz="2" w:space="0"/>
              <w:left w:val="single" w:color="auto" w:sz="2" w:space="0"/>
              <w:bottom w:val="single" w:color="auto" w:sz="2" w:space="0"/>
              <w:right w:val="single" w:color="auto" w:sz="8" w:space="0"/>
            </w:tcBorders>
            <w:vAlign w:val="center"/>
          </w:tcPr>
          <w:p w14:paraId="0A7B808E">
            <w:pPr>
              <w:rPr>
                <w:color w:val="000000" w:themeColor="text1"/>
                <w:sz w:val="18"/>
                <w:szCs w:val="18"/>
                <w14:textFill>
                  <w14:solidFill>
                    <w14:schemeClr w14:val="tx1"/>
                  </w14:solidFill>
                </w14:textFill>
              </w:rPr>
            </w:pPr>
          </w:p>
        </w:tc>
      </w:tr>
      <w:tr w14:paraId="6BE93C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72" w:hRule="atLeast"/>
          <w:jc w:val="center"/>
        </w:trPr>
        <w:tc>
          <w:tcPr>
            <w:tcW w:w="416" w:type="dxa"/>
            <w:tcBorders>
              <w:top w:val="single" w:color="auto" w:sz="2" w:space="0"/>
              <w:left w:val="single" w:color="auto" w:sz="8" w:space="0"/>
              <w:bottom w:val="single" w:color="auto" w:sz="2" w:space="0"/>
              <w:right w:val="single" w:color="auto" w:sz="2" w:space="0"/>
            </w:tcBorders>
            <w:vAlign w:val="center"/>
          </w:tcPr>
          <w:p w14:paraId="6AA240A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完成工程内容工程质量及情况说明</w:t>
            </w:r>
          </w:p>
        </w:tc>
        <w:tc>
          <w:tcPr>
            <w:tcW w:w="8939" w:type="dxa"/>
            <w:gridSpan w:val="12"/>
            <w:tcBorders>
              <w:top w:val="single" w:color="auto" w:sz="2" w:space="0"/>
              <w:left w:val="nil"/>
              <w:bottom w:val="single" w:color="auto" w:sz="2" w:space="0"/>
              <w:right w:val="single" w:color="auto" w:sz="8" w:space="0"/>
            </w:tcBorders>
            <w:vAlign w:val="center"/>
          </w:tcPr>
          <w:p w14:paraId="6D979984">
            <w:pPr>
              <w:rPr>
                <w:color w:val="000000" w:themeColor="text1"/>
                <w:sz w:val="18"/>
                <w:szCs w:val="18"/>
                <w14:textFill>
                  <w14:solidFill>
                    <w14:schemeClr w14:val="tx1"/>
                  </w14:solidFill>
                </w14:textFill>
              </w:rPr>
            </w:pPr>
          </w:p>
        </w:tc>
      </w:tr>
      <w:tr w14:paraId="6B760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74" w:hRule="atLeast"/>
          <w:jc w:val="center"/>
        </w:trPr>
        <w:tc>
          <w:tcPr>
            <w:tcW w:w="9355" w:type="dxa"/>
            <w:gridSpan w:val="13"/>
            <w:tcBorders>
              <w:top w:val="single" w:color="auto" w:sz="2" w:space="0"/>
              <w:left w:val="single" w:color="auto" w:sz="8" w:space="0"/>
              <w:bottom w:val="single" w:color="auto" w:sz="2" w:space="0"/>
              <w:right w:val="single" w:color="auto" w:sz="8" w:space="0"/>
            </w:tcBorders>
            <w:vAlign w:val="center"/>
          </w:tcPr>
          <w:p w14:paraId="6DB11270">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上述各项工程已施工完毕，现呈上有关资料，请于审核后进行验收，特此报告。</w:t>
            </w:r>
          </w:p>
          <w:p w14:paraId="3D1D458E">
            <w:pPr>
              <w:rPr>
                <w:color w:val="000000" w:themeColor="text1"/>
                <w:sz w:val="18"/>
                <w:szCs w:val="18"/>
                <w14:textFill>
                  <w14:solidFill>
                    <w14:schemeClr w14:val="tx1"/>
                  </w14:solidFill>
                </w14:textFill>
              </w:rPr>
            </w:pPr>
          </w:p>
          <w:p w14:paraId="27021D99">
            <w:pPr>
              <w:rPr>
                <w:color w:val="000000" w:themeColor="text1"/>
                <w:sz w:val="18"/>
                <w:szCs w:val="18"/>
                <w14:textFill>
                  <w14:solidFill>
                    <w14:schemeClr w14:val="tx1"/>
                  </w14:solidFill>
                </w14:textFill>
              </w:rPr>
            </w:pPr>
          </w:p>
          <w:p w14:paraId="1736353A">
            <w:pPr>
              <w:ind w:firstLine="6120" w:firstLineChars="3400"/>
              <w:rPr>
                <w:color w:val="000000" w:themeColor="text1"/>
                <w:sz w:val="18"/>
                <w:szCs w:val="18"/>
                <w14:textFill>
                  <w14:solidFill>
                    <w14:schemeClr w14:val="tx1"/>
                  </w14:solidFill>
                </w14:textFill>
              </w:rPr>
            </w:pPr>
          </w:p>
          <w:p w14:paraId="15A49FDB">
            <w:pPr>
              <w:ind w:firstLine="6120" w:firstLineChars="3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施工单位（章）：</w:t>
            </w:r>
            <w:r>
              <w:rPr>
                <w:rFonts w:hint="eastAsia"/>
                <w:color w:val="000000" w:themeColor="text1"/>
                <w:sz w:val="18"/>
                <w:szCs w:val="18"/>
                <w:u w:val="single"/>
                <w14:textFill>
                  <w14:solidFill>
                    <w14:schemeClr w14:val="tx1"/>
                  </w14:solidFill>
                </w14:textFill>
              </w:rPr>
              <w:t xml:space="preserve">                   </w:t>
            </w:r>
          </w:p>
          <w:p w14:paraId="6795475C">
            <w:pPr>
              <w:ind w:firstLine="6120" w:firstLineChars="3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项目负责人：</w:t>
            </w:r>
            <w:r>
              <w:rPr>
                <w:rFonts w:hint="eastAsia"/>
                <w:color w:val="000000" w:themeColor="text1"/>
                <w:sz w:val="18"/>
                <w:szCs w:val="18"/>
                <w:u w:val="single"/>
                <w14:textFill>
                  <w14:solidFill>
                    <w14:schemeClr w14:val="tx1"/>
                  </w14:solidFill>
                </w14:textFill>
              </w:rPr>
              <w:t xml:space="preserve">                       </w:t>
            </w:r>
          </w:p>
          <w:p w14:paraId="64DF741A">
            <w:pPr>
              <w:ind w:firstLine="6120" w:firstLineChars="3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日期：</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w:t>
            </w:r>
          </w:p>
        </w:tc>
      </w:tr>
      <w:tr w14:paraId="0A96E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39" w:hRule="atLeast"/>
          <w:jc w:val="center"/>
        </w:trPr>
        <w:tc>
          <w:tcPr>
            <w:tcW w:w="9355" w:type="dxa"/>
            <w:gridSpan w:val="13"/>
            <w:tcBorders>
              <w:top w:val="single" w:color="auto" w:sz="2" w:space="0"/>
              <w:left w:val="single" w:color="auto" w:sz="8" w:space="0"/>
              <w:bottom w:val="single" w:color="auto" w:sz="4" w:space="0"/>
              <w:right w:val="single" w:color="auto" w:sz="8" w:space="0"/>
            </w:tcBorders>
            <w:vAlign w:val="center"/>
          </w:tcPr>
          <w:p w14:paraId="2A1AD9F4">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核查意见：</w:t>
            </w:r>
          </w:p>
          <w:p w14:paraId="63282ACC">
            <w:pPr>
              <w:rPr>
                <w:color w:val="000000" w:themeColor="text1"/>
                <w:sz w:val="18"/>
                <w:szCs w:val="18"/>
                <w14:textFill>
                  <w14:solidFill>
                    <w14:schemeClr w14:val="tx1"/>
                  </w14:solidFill>
                </w14:textFill>
              </w:rPr>
            </w:pPr>
          </w:p>
          <w:p w14:paraId="16FEC70D">
            <w:pPr>
              <w:rPr>
                <w:color w:val="000000" w:themeColor="text1"/>
                <w:sz w:val="18"/>
                <w:szCs w:val="18"/>
                <w14:textFill>
                  <w14:solidFill>
                    <w14:schemeClr w14:val="tx1"/>
                  </w14:solidFill>
                </w14:textFill>
              </w:rPr>
            </w:pPr>
          </w:p>
          <w:p w14:paraId="472709A0">
            <w:pPr>
              <w:ind w:firstLine="6120" w:firstLineChars="3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监理单位（章）：</w:t>
            </w:r>
            <w:r>
              <w:rPr>
                <w:rFonts w:hint="eastAsia"/>
                <w:color w:val="000000" w:themeColor="text1"/>
                <w:sz w:val="18"/>
                <w:szCs w:val="18"/>
                <w:u w:val="single"/>
                <w14:textFill>
                  <w14:solidFill>
                    <w14:schemeClr w14:val="tx1"/>
                  </w14:solidFill>
                </w14:textFill>
              </w:rPr>
              <w:t xml:space="preserve">                     </w:t>
            </w:r>
          </w:p>
          <w:p w14:paraId="3FA9190A">
            <w:pPr>
              <w:ind w:firstLine="6120" w:firstLineChars="3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总监理工程师：</w:t>
            </w:r>
            <w:r>
              <w:rPr>
                <w:rFonts w:hint="eastAsia"/>
                <w:color w:val="000000" w:themeColor="text1"/>
                <w:sz w:val="18"/>
                <w:szCs w:val="18"/>
                <w:u w:val="single"/>
                <w14:textFill>
                  <w14:solidFill>
                    <w14:schemeClr w14:val="tx1"/>
                  </w14:solidFill>
                </w14:textFill>
              </w:rPr>
              <w:t xml:space="preserve">                       </w:t>
            </w:r>
          </w:p>
          <w:p w14:paraId="55326D46">
            <w:pPr>
              <w:ind w:firstLine="6120" w:firstLineChars="34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日期：</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w:t>
            </w:r>
          </w:p>
        </w:tc>
      </w:tr>
      <w:tr w14:paraId="7CFEB2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55" w:hRule="atLeast"/>
          <w:jc w:val="center"/>
        </w:trPr>
        <w:tc>
          <w:tcPr>
            <w:tcW w:w="416" w:type="dxa"/>
            <w:tcBorders>
              <w:top w:val="single" w:color="auto" w:sz="4" w:space="0"/>
              <w:left w:val="single" w:color="auto" w:sz="8" w:space="0"/>
              <w:bottom w:val="single" w:color="auto" w:sz="8" w:space="0"/>
              <w:right w:val="single" w:color="auto" w:sz="4" w:space="0"/>
            </w:tcBorders>
            <w:vAlign w:val="center"/>
          </w:tcPr>
          <w:p w14:paraId="5ADD00A0">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业</w:t>
            </w:r>
          </w:p>
          <w:p w14:paraId="6B6DE8B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主</w:t>
            </w:r>
          </w:p>
          <w:p w14:paraId="7285B89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w:t>
            </w:r>
          </w:p>
          <w:p w14:paraId="0F06E899">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位</w:t>
            </w:r>
          </w:p>
        </w:tc>
        <w:tc>
          <w:tcPr>
            <w:tcW w:w="2855" w:type="dxa"/>
            <w:gridSpan w:val="3"/>
            <w:tcBorders>
              <w:top w:val="single" w:color="auto" w:sz="4" w:space="0"/>
              <w:left w:val="single" w:color="auto" w:sz="4" w:space="0"/>
              <w:bottom w:val="single" w:color="auto" w:sz="8" w:space="0"/>
              <w:right w:val="single" w:color="auto" w:sz="4" w:space="0"/>
            </w:tcBorders>
            <w:vAlign w:val="center"/>
          </w:tcPr>
          <w:p w14:paraId="1715FF8A">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业主单位代表：</w:t>
            </w:r>
          </w:p>
          <w:p w14:paraId="41F90F53">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单位（公章）：</w:t>
            </w:r>
          </w:p>
          <w:p w14:paraId="0ACDB3DB">
            <w:pPr>
              <w:rPr>
                <w:color w:val="000000" w:themeColor="text1"/>
                <w:sz w:val="18"/>
                <w:szCs w:val="18"/>
                <w14:textFill>
                  <w14:solidFill>
                    <w14:schemeClr w14:val="tx1"/>
                  </w14:solidFill>
                </w14:textFill>
              </w:rPr>
            </w:pPr>
          </w:p>
          <w:p w14:paraId="10797DBA">
            <w:pPr>
              <w:rPr>
                <w:color w:val="000000" w:themeColor="text1"/>
                <w:sz w:val="18"/>
                <w:szCs w:val="18"/>
                <w14:textFill>
                  <w14:solidFill>
                    <w14:schemeClr w14:val="tx1"/>
                  </w14:solidFill>
                </w14:textFill>
              </w:rPr>
            </w:pPr>
          </w:p>
          <w:p w14:paraId="1FD8FFA5">
            <w:pPr>
              <w:ind w:firstLine="1260" w:firstLineChars="700"/>
              <w:rPr>
                <w:color w:val="000000" w:themeColor="text1"/>
                <w:sz w:val="18"/>
                <w:szCs w:val="18"/>
                <w14:textFill>
                  <w14:solidFill>
                    <w14:schemeClr w14:val="tx1"/>
                  </w14:solidFill>
                </w14:textFill>
              </w:rPr>
            </w:pP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w:t>
            </w:r>
          </w:p>
        </w:tc>
        <w:tc>
          <w:tcPr>
            <w:tcW w:w="405" w:type="dxa"/>
            <w:gridSpan w:val="2"/>
            <w:tcBorders>
              <w:top w:val="single" w:color="auto" w:sz="4" w:space="0"/>
              <w:left w:val="single" w:color="auto" w:sz="4" w:space="0"/>
              <w:bottom w:val="single" w:color="auto" w:sz="8" w:space="0"/>
              <w:right w:val="single" w:color="auto" w:sz="4" w:space="0"/>
            </w:tcBorders>
            <w:vAlign w:val="center"/>
          </w:tcPr>
          <w:p w14:paraId="62D423D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监</w:t>
            </w:r>
          </w:p>
          <w:p w14:paraId="7F6F290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理</w:t>
            </w:r>
          </w:p>
          <w:p w14:paraId="6686919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w:t>
            </w:r>
          </w:p>
          <w:p w14:paraId="538B4A3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位</w:t>
            </w:r>
          </w:p>
        </w:tc>
        <w:tc>
          <w:tcPr>
            <w:tcW w:w="2713" w:type="dxa"/>
            <w:gridSpan w:val="3"/>
            <w:tcBorders>
              <w:top w:val="single" w:color="auto" w:sz="4" w:space="0"/>
              <w:left w:val="single" w:color="auto" w:sz="4" w:space="0"/>
              <w:bottom w:val="single" w:color="auto" w:sz="8" w:space="0"/>
              <w:right w:val="single" w:color="auto" w:sz="4" w:space="0"/>
            </w:tcBorders>
            <w:vAlign w:val="center"/>
          </w:tcPr>
          <w:p w14:paraId="21AAA7A0">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总监理工程师：</w:t>
            </w:r>
          </w:p>
          <w:p w14:paraId="2AED6CD5">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单位（公章）：</w:t>
            </w:r>
          </w:p>
          <w:p w14:paraId="7174FAB2">
            <w:pPr>
              <w:rPr>
                <w:color w:val="000000" w:themeColor="text1"/>
                <w:sz w:val="18"/>
                <w:szCs w:val="18"/>
                <w14:textFill>
                  <w14:solidFill>
                    <w14:schemeClr w14:val="tx1"/>
                  </w14:solidFill>
                </w14:textFill>
              </w:rPr>
            </w:pPr>
          </w:p>
          <w:p w14:paraId="2FC27E45">
            <w:pPr>
              <w:rPr>
                <w:color w:val="000000" w:themeColor="text1"/>
                <w:sz w:val="18"/>
                <w:szCs w:val="18"/>
                <w14:textFill>
                  <w14:solidFill>
                    <w14:schemeClr w14:val="tx1"/>
                  </w14:solidFill>
                </w14:textFill>
              </w:rPr>
            </w:pPr>
          </w:p>
          <w:p w14:paraId="5372DD6E">
            <w:pPr>
              <w:ind w:firstLine="900" w:firstLineChars="500"/>
              <w:jc w:val="left"/>
              <w:rPr>
                <w:color w:val="000000" w:themeColor="text1"/>
                <w:sz w:val="18"/>
                <w:szCs w:val="18"/>
                <w14:textFill>
                  <w14:solidFill>
                    <w14:schemeClr w14:val="tx1"/>
                  </w14:solidFill>
                </w14:textFill>
              </w:rPr>
            </w:pP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w:t>
            </w:r>
          </w:p>
        </w:tc>
        <w:tc>
          <w:tcPr>
            <w:tcW w:w="405" w:type="dxa"/>
            <w:tcBorders>
              <w:top w:val="single" w:color="auto" w:sz="4" w:space="0"/>
              <w:left w:val="single" w:color="auto" w:sz="4" w:space="0"/>
              <w:bottom w:val="single" w:color="auto" w:sz="8" w:space="0"/>
              <w:right w:val="single" w:color="auto" w:sz="4" w:space="0"/>
            </w:tcBorders>
            <w:vAlign w:val="center"/>
          </w:tcPr>
          <w:p w14:paraId="78A59FE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设</w:t>
            </w:r>
          </w:p>
          <w:p w14:paraId="04F50E3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计</w:t>
            </w:r>
          </w:p>
          <w:p w14:paraId="482EC94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w:t>
            </w:r>
          </w:p>
          <w:p w14:paraId="45EC108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位</w:t>
            </w:r>
          </w:p>
        </w:tc>
        <w:tc>
          <w:tcPr>
            <w:tcW w:w="2561" w:type="dxa"/>
            <w:gridSpan w:val="3"/>
            <w:tcBorders>
              <w:top w:val="single" w:color="auto" w:sz="4" w:space="0"/>
              <w:left w:val="single" w:color="auto" w:sz="4" w:space="0"/>
              <w:bottom w:val="single" w:color="auto" w:sz="8" w:space="0"/>
              <w:right w:val="single" w:color="auto" w:sz="8" w:space="0"/>
            </w:tcBorders>
            <w:vAlign w:val="center"/>
          </w:tcPr>
          <w:p w14:paraId="0C42777D">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项目负责人：</w:t>
            </w:r>
          </w:p>
          <w:p w14:paraId="6CEEC096">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单位（公章）：</w:t>
            </w:r>
          </w:p>
          <w:p w14:paraId="1E5F33F4">
            <w:pPr>
              <w:rPr>
                <w:color w:val="000000" w:themeColor="text1"/>
                <w:sz w:val="18"/>
                <w:szCs w:val="18"/>
                <w14:textFill>
                  <w14:solidFill>
                    <w14:schemeClr w14:val="tx1"/>
                  </w14:solidFill>
                </w14:textFill>
              </w:rPr>
            </w:pPr>
          </w:p>
          <w:p w14:paraId="4558DC0D">
            <w:pPr>
              <w:ind w:firstLine="630" w:firstLineChars="350"/>
              <w:rPr>
                <w:color w:val="000000" w:themeColor="text1"/>
                <w:sz w:val="18"/>
                <w:szCs w:val="18"/>
                <w14:textFill>
                  <w14:solidFill>
                    <w14:schemeClr w14:val="tx1"/>
                  </w14:solidFill>
                </w14:textFill>
              </w:rPr>
            </w:pP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年</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月</w:t>
            </w:r>
            <w:r>
              <w:rPr>
                <w:rFonts w:hint="eastAsia"/>
                <w:color w:val="000000" w:themeColor="text1"/>
                <w:sz w:val="18"/>
                <w:szCs w:val="18"/>
                <w:u w:val="single"/>
                <w14:textFill>
                  <w14:solidFill>
                    <w14:schemeClr w14:val="tx1"/>
                  </w14:solidFill>
                </w14:textFill>
              </w:rPr>
              <w:t xml:space="preserve">    </w:t>
            </w:r>
            <w:r>
              <w:rPr>
                <w:rFonts w:hint="eastAsia"/>
                <w:color w:val="000000" w:themeColor="text1"/>
                <w:sz w:val="18"/>
                <w:szCs w:val="18"/>
                <w14:textFill>
                  <w14:solidFill>
                    <w14:schemeClr w14:val="tx1"/>
                  </w14:solidFill>
                </w14:textFill>
              </w:rPr>
              <w:t>日</w:t>
            </w:r>
          </w:p>
        </w:tc>
      </w:tr>
    </w:tbl>
    <w:p w14:paraId="520CA8B8">
      <w:pPr>
        <w:numPr>
          <w:ilvl w:val="0"/>
          <w:numId w:val="67"/>
        </w:num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本表一式三份，监理单位、建设单位、施工单位各一份。</w:t>
      </w:r>
    </w:p>
    <w:p w14:paraId="4AB17116">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工程变更单见表D.15。</w:t>
      </w:r>
    </w:p>
    <w:p w14:paraId="144C3575">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工程变更单</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708"/>
        <w:gridCol w:w="1985"/>
        <w:gridCol w:w="425"/>
        <w:gridCol w:w="2835"/>
        <w:gridCol w:w="142"/>
        <w:gridCol w:w="283"/>
        <w:gridCol w:w="567"/>
        <w:gridCol w:w="1973"/>
      </w:tblGrid>
      <w:tr w14:paraId="24FC9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gridSpan w:val="2"/>
            <w:tcBorders>
              <w:top w:val="single" w:color="auto" w:sz="8" w:space="0"/>
              <w:left w:val="single" w:color="auto" w:sz="8" w:space="0"/>
              <w:bottom w:val="single" w:color="auto" w:sz="8" w:space="0"/>
              <w:right w:val="single" w:color="auto" w:sz="4" w:space="0"/>
            </w:tcBorders>
            <w:vAlign w:val="center"/>
          </w:tcPr>
          <w:p w14:paraId="4AAB8286">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5387" w:type="dxa"/>
            <w:gridSpan w:val="4"/>
            <w:tcBorders>
              <w:top w:val="single" w:color="auto" w:sz="8" w:space="0"/>
              <w:left w:val="single" w:color="auto" w:sz="4" w:space="0"/>
              <w:bottom w:val="single" w:color="auto" w:sz="8" w:space="0"/>
              <w:right w:val="single" w:color="auto" w:sz="4" w:space="0"/>
            </w:tcBorders>
            <w:vAlign w:val="center"/>
          </w:tcPr>
          <w:p w14:paraId="30BB3149">
            <w:pPr>
              <w:rPr>
                <w:color w:val="000000" w:themeColor="text1"/>
                <w14:textFill>
                  <w14:solidFill>
                    <w14:schemeClr w14:val="tx1"/>
                  </w14:solidFill>
                </w14:textFill>
              </w:rPr>
            </w:pPr>
          </w:p>
        </w:tc>
        <w:tc>
          <w:tcPr>
            <w:tcW w:w="850" w:type="dxa"/>
            <w:gridSpan w:val="2"/>
            <w:tcBorders>
              <w:top w:val="single" w:color="auto" w:sz="8" w:space="0"/>
              <w:left w:val="single" w:color="auto" w:sz="4" w:space="0"/>
              <w:bottom w:val="single" w:color="auto" w:sz="8" w:space="0"/>
              <w:right w:val="single" w:color="auto" w:sz="4" w:space="0"/>
            </w:tcBorders>
            <w:vAlign w:val="center"/>
          </w:tcPr>
          <w:p w14:paraId="185E98D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973" w:type="dxa"/>
            <w:tcBorders>
              <w:top w:val="single" w:color="auto" w:sz="8" w:space="0"/>
              <w:left w:val="single" w:color="auto" w:sz="4" w:space="0"/>
              <w:bottom w:val="single" w:color="auto" w:sz="8" w:space="0"/>
              <w:right w:val="single" w:color="auto" w:sz="8" w:space="0"/>
            </w:tcBorders>
            <w:vAlign w:val="center"/>
          </w:tcPr>
          <w:p w14:paraId="001AF383">
            <w:pPr>
              <w:rPr>
                <w:color w:val="000000" w:themeColor="text1"/>
                <w14:textFill>
                  <w14:solidFill>
                    <w14:schemeClr w14:val="tx1"/>
                  </w14:solidFill>
                </w14:textFill>
              </w:rPr>
            </w:pPr>
          </w:p>
        </w:tc>
      </w:tr>
      <w:tr w14:paraId="0552C6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02" w:hRule="atLeast"/>
          <w:jc w:val="center"/>
        </w:trPr>
        <w:tc>
          <w:tcPr>
            <w:tcW w:w="9334" w:type="dxa"/>
            <w:gridSpan w:val="9"/>
            <w:tcBorders>
              <w:top w:val="single" w:color="auto" w:sz="8" w:space="0"/>
              <w:left w:val="single" w:color="auto" w:sz="8" w:space="0"/>
              <w:bottom w:val="single" w:color="auto" w:sz="4" w:space="0"/>
              <w:right w:val="single" w:color="auto" w:sz="8" w:space="0"/>
            </w:tcBorders>
            <w:vAlign w:val="center"/>
          </w:tcPr>
          <w:p w14:paraId="09105475">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（监理单位）</w:t>
            </w:r>
          </w:p>
          <w:p w14:paraId="5284C693">
            <w:pPr>
              <w:rPr>
                <w:color w:val="000000" w:themeColor="text1"/>
                <w14:textFill>
                  <w14:solidFill>
                    <w14:schemeClr w14:val="tx1"/>
                  </w14:solidFill>
                </w14:textFill>
              </w:rPr>
            </w:pPr>
          </w:p>
          <w:p w14:paraId="4AC2C679">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由于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原因，兹提出                                工程变更（内容见附件），请予以审批。</w:t>
            </w:r>
          </w:p>
          <w:p w14:paraId="2D44FE54">
            <w:pPr>
              <w:rPr>
                <w:color w:val="000000" w:themeColor="text1"/>
                <w14:textFill>
                  <w14:solidFill>
                    <w14:schemeClr w14:val="tx1"/>
                  </w14:solidFill>
                </w14:textFill>
              </w:rPr>
            </w:pPr>
          </w:p>
          <w:p w14:paraId="4ADDA558">
            <w:pPr>
              <w:rPr>
                <w:color w:val="000000" w:themeColor="text1"/>
                <w14:textFill>
                  <w14:solidFill>
                    <w14:schemeClr w14:val="tx1"/>
                  </w14:solidFill>
                </w14:textFill>
              </w:rPr>
            </w:pPr>
          </w:p>
          <w:p w14:paraId="341D1017">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附件：</w:t>
            </w:r>
          </w:p>
          <w:p w14:paraId="59FF0424">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1.变更理由和概述</w:t>
            </w:r>
          </w:p>
          <w:p w14:paraId="274EC55A">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2.变更图纸</w:t>
            </w:r>
          </w:p>
          <w:p w14:paraId="13F5D33B">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3.变更前、后工作量和预算表</w:t>
            </w:r>
          </w:p>
          <w:p w14:paraId="58B5477D">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4.相关照片</w:t>
            </w:r>
          </w:p>
          <w:p w14:paraId="3D846412">
            <w:pPr>
              <w:rPr>
                <w:color w:val="000000" w:themeColor="text1"/>
                <w14:textFill>
                  <w14:solidFill>
                    <w14:schemeClr w14:val="tx1"/>
                  </w14:solidFill>
                </w14:textFill>
              </w:rPr>
            </w:pPr>
          </w:p>
          <w:p w14:paraId="1AFFE254">
            <w:pPr>
              <w:rPr>
                <w:color w:val="000000" w:themeColor="text1"/>
                <w14:textFill>
                  <w14:solidFill>
                    <w14:schemeClr w14:val="tx1"/>
                  </w14:solidFill>
                </w14:textFill>
              </w:rPr>
            </w:pPr>
          </w:p>
          <w:p w14:paraId="659A778C">
            <w:pPr>
              <w:rPr>
                <w:color w:val="000000" w:themeColor="text1"/>
                <w14:textFill>
                  <w14:solidFill>
                    <w14:schemeClr w14:val="tx1"/>
                  </w14:solidFill>
                </w14:textFill>
              </w:rPr>
            </w:pPr>
          </w:p>
          <w:p w14:paraId="71E91730">
            <w:pPr>
              <w:rPr>
                <w:color w:val="000000" w:themeColor="text1"/>
                <w14:textFill>
                  <w14:solidFill>
                    <w14:schemeClr w14:val="tx1"/>
                  </w14:solidFill>
                </w14:textFill>
              </w:rPr>
            </w:pPr>
          </w:p>
          <w:p w14:paraId="162B8AC5">
            <w:pPr>
              <w:rPr>
                <w:color w:val="000000" w:themeColor="text1"/>
                <w14:textFill>
                  <w14:solidFill>
                    <w14:schemeClr w14:val="tx1"/>
                  </w14:solidFill>
                </w14:textFill>
              </w:rPr>
            </w:pPr>
          </w:p>
          <w:p w14:paraId="1F7764A3">
            <w:pPr>
              <w:rPr>
                <w:color w:val="000000" w:themeColor="text1"/>
                <w14:textFill>
                  <w14:solidFill>
                    <w14:schemeClr w14:val="tx1"/>
                  </w14:solidFill>
                </w14:textFill>
              </w:rPr>
            </w:pPr>
          </w:p>
          <w:p w14:paraId="425C761D">
            <w:pPr>
              <w:rPr>
                <w:color w:val="000000" w:themeColor="text1"/>
                <w14:textFill>
                  <w14:solidFill>
                    <w14:schemeClr w14:val="tx1"/>
                  </w14:solidFill>
                </w14:textFill>
              </w:rPr>
            </w:pPr>
          </w:p>
          <w:p w14:paraId="702C1983">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施工单位（章）：</w:t>
            </w:r>
            <w:r>
              <w:rPr>
                <w:rFonts w:hint="eastAsia"/>
                <w:color w:val="000000" w:themeColor="text1"/>
                <w:u w:val="single"/>
                <w14:textFill>
                  <w14:solidFill>
                    <w14:schemeClr w14:val="tx1"/>
                  </w14:solidFill>
                </w14:textFill>
              </w:rPr>
              <w:t xml:space="preserve">                   </w:t>
            </w:r>
          </w:p>
          <w:p w14:paraId="66DBB4C4">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项目负责人：</w:t>
            </w:r>
            <w:r>
              <w:rPr>
                <w:rFonts w:hint="eastAsia"/>
                <w:color w:val="000000" w:themeColor="text1"/>
                <w:u w:val="single"/>
                <w14:textFill>
                  <w14:solidFill>
                    <w14:schemeClr w14:val="tx1"/>
                  </w14:solidFill>
                </w14:textFill>
              </w:rPr>
              <w:t xml:space="preserve">                       </w:t>
            </w:r>
          </w:p>
          <w:p w14:paraId="15B2BEEA">
            <w:pPr>
              <w:ind w:firstLine="5565" w:firstLineChars="26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 xml:space="preserve">日 </w:t>
            </w:r>
          </w:p>
        </w:tc>
      </w:tr>
      <w:tr w14:paraId="013C4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93" w:hRule="atLeast"/>
          <w:jc w:val="center"/>
        </w:trPr>
        <w:tc>
          <w:tcPr>
            <w:tcW w:w="416" w:type="dxa"/>
            <w:tcBorders>
              <w:top w:val="single" w:color="auto" w:sz="4" w:space="0"/>
              <w:left w:val="single" w:color="auto" w:sz="8" w:space="0"/>
              <w:bottom w:val="single" w:color="auto" w:sz="8" w:space="0"/>
              <w:right w:val="single" w:color="auto" w:sz="4" w:space="0"/>
            </w:tcBorders>
            <w:vAlign w:val="center"/>
          </w:tcPr>
          <w:p w14:paraId="538AF01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业</w:t>
            </w:r>
          </w:p>
          <w:p w14:paraId="1429807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w:t>
            </w:r>
          </w:p>
          <w:p w14:paraId="1732347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w:t>
            </w:r>
          </w:p>
          <w:p w14:paraId="7C138DE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位</w:t>
            </w:r>
          </w:p>
        </w:tc>
        <w:tc>
          <w:tcPr>
            <w:tcW w:w="2693" w:type="dxa"/>
            <w:gridSpan w:val="2"/>
            <w:tcBorders>
              <w:top w:val="single" w:color="auto" w:sz="4" w:space="0"/>
              <w:left w:val="single" w:color="auto" w:sz="4" w:space="0"/>
              <w:bottom w:val="single" w:color="auto" w:sz="8" w:space="0"/>
              <w:right w:val="single" w:color="auto" w:sz="4" w:space="0"/>
            </w:tcBorders>
            <w:vAlign w:val="center"/>
          </w:tcPr>
          <w:p w14:paraId="15379423">
            <w:pPr>
              <w:rPr>
                <w:color w:val="000000" w:themeColor="text1"/>
                <w14:textFill>
                  <w14:solidFill>
                    <w14:schemeClr w14:val="tx1"/>
                  </w14:solidFill>
                </w14:textFill>
              </w:rPr>
            </w:pPr>
            <w:r>
              <w:rPr>
                <w:rFonts w:hint="eastAsia"/>
                <w:color w:val="000000" w:themeColor="text1"/>
                <w14:textFill>
                  <w14:solidFill>
                    <w14:schemeClr w14:val="tx1"/>
                  </w14:solidFill>
                </w14:textFill>
              </w:rPr>
              <w:t>业主单位代表：</w:t>
            </w:r>
          </w:p>
          <w:p w14:paraId="103AC5A1">
            <w:pPr>
              <w:rPr>
                <w:color w:val="000000" w:themeColor="text1"/>
                <w14:textFill>
                  <w14:solidFill>
                    <w14:schemeClr w14:val="tx1"/>
                  </w14:solidFill>
                </w14:textFill>
              </w:rPr>
            </w:pPr>
            <w:r>
              <w:rPr>
                <w:rFonts w:hint="eastAsia"/>
                <w:color w:val="000000" w:themeColor="text1"/>
                <w14:textFill>
                  <w14:solidFill>
                    <w14:schemeClr w14:val="tx1"/>
                  </w14:solidFill>
                </w14:textFill>
              </w:rPr>
              <w:t>单位（公章）：</w:t>
            </w:r>
          </w:p>
          <w:p w14:paraId="39BC6CD5">
            <w:pPr>
              <w:rPr>
                <w:color w:val="000000" w:themeColor="text1"/>
                <w14:textFill>
                  <w14:solidFill>
                    <w14:schemeClr w14:val="tx1"/>
                  </w14:solidFill>
                </w14:textFill>
              </w:rPr>
            </w:pPr>
          </w:p>
          <w:p w14:paraId="0CA7FBD4">
            <w:pPr>
              <w:rPr>
                <w:color w:val="000000" w:themeColor="text1"/>
                <w14:textFill>
                  <w14:solidFill>
                    <w14:schemeClr w14:val="tx1"/>
                  </w14:solidFill>
                </w14:textFill>
              </w:rPr>
            </w:pPr>
          </w:p>
          <w:p w14:paraId="23749C54">
            <w:pPr>
              <w:rPr>
                <w:color w:val="000000" w:themeColor="text1"/>
                <w14:textFill>
                  <w14:solidFill>
                    <w14:schemeClr w14:val="tx1"/>
                  </w14:solidFill>
                </w14:textFill>
              </w:rPr>
            </w:pPr>
          </w:p>
          <w:p w14:paraId="4B9E11B7">
            <w:pPr>
              <w:ind w:firstLine="630" w:firstLineChars="30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c>
          <w:tcPr>
            <w:tcW w:w="425" w:type="dxa"/>
            <w:tcBorders>
              <w:top w:val="single" w:color="auto" w:sz="4" w:space="0"/>
              <w:left w:val="single" w:color="auto" w:sz="4" w:space="0"/>
              <w:bottom w:val="single" w:color="auto" w:sz="8" w:space="0"/>
              <w:right w:val="single" w:color="auto" w:sz="4" w:space="0"/>
            </w:tcBorders>
            <w:vAlign w:val="center"/>
          </w:tcPr>
          <w:p w14:paraId="0A1A731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监</w:t>
            </w:r>
          </w:p>
          <w:p w14:paraId="33BE42D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理</w:t>
            </w:r>
          </w:p>
          <w:p w14:paraId="2517649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w:t>
            </w:r>
          </w:p>
          <w:p w14:paraId="0D7A9B9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位</w:t>
            </w:r>
          </w:p>
        </w:tc>
        <w:tc>
          <w:tcPr>
            <w:tcW w:w="2835" w:type="dxa"/>
            <w:tcBorders>
              <w:top w:val="single" w:color="auto" w:sz="4" w:space="0"/>
              <w:left w:val="single" w:color="auto" w:sz="4" w:space="0"/>
              <w:bottom w:val="single" w:color="auto" w:sz="8" w:space="0"/>
              <w:right w:val="single" w:color="auto" w:sz="4" w:space="0"/>
            </w:tcBorders>
            <w:vAlign w:val="center"/>
          </w:tcPr>
          <w:p w14:paraId="33AFEC8A">
            <w:pPr>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w:t>
            </w:r>
          </w:p>
          <w:p w14:paraId="7F122732">
            <w:pPr>
              <w:rPr>
                <w:color w:val="000000" w:themeColor="text1"/>
                <w14:textFill>
                  <w14:solidFill>
                    <w14:schemeClr w14:val="tx1"/>
                  </w14:solidFill>
                </w14:textFill>
              </w:rPr>
            </w:pPr>
            <w:r>
              <w:rPr>
                <w:rFonts w:hint="eastAsia"/>
                <w:color w:val="000000" w:themeColor="text1"/>
                <w14:textFill>
                  <w14:solidFill>
                    <w14:schemeClr w14:val="tx1"/>
                  </w14:solidFill>
                </w14:textFill>
              </w:rPr>
              <w:t>单位（公章）：</w:t>
            </w:r>
          </w:p>
          <w:p w14:paraId="7676AAC9">
            <w:pPr>
              <w:rPr>
                <w:color w:val="000000" w:themeColor="text1"/>
                <w14:textFill>
                  <w14:solidFill>
                    <w14:schemeClr w14:val="tx1"/>
                  </w14:solidFill>
                </w14:textFill>
              </w:rPr>
            </w:pPr>
          </w:p>
          <w:p w14:paraId="4182EA83">
            <w:pPr>
              <w:rPr>
                <w:color w:val="000000" w:themeColor="text1"/>
                <w14:textFill>
                  <w14:solidFill>
                    <w14:schemeClr w14:val="tx1"/>
                  </w14:solidFill>
                </w14:textFill>
              </w:rPr>
            </w:pPr>
          </w:p>
          <w:p w14:paraId="566B896B">
            <w:pPr>
              <w:rPr>
                <w:color w:val="000000" w:themeColor="text1"/>
                <w14:textFill>
                  <w14:solidFill>
                    <w14:schemeClr w14:val="tx1"/>
                  </w14:solidFill>
                </w14:textFill>
              </w:rPr>
            </w:pPr>
          </w:p>
          <w:p w14:paraId="7683A1F0">
            <w:pPr>
              <w:ind w:firstLine="420" w:firstLineChars="20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c>
          <w:tcPr>
            <w:tcW w:w="425" w:type="dxa"/>
            <w:gridSpan w:val="2"/>
            <w:tcBorders>
              <w:top w:val="single" w:color="auto" w:sz="4" w:space="0"/>
              <w:left w:val="single" w:color="auto" w:sz="4" w:space="0"/>
              <w:bottom w:val="single" w:color="auto" w:sz="8" w:space="0"/>
              <w:right w:val="single" w:color="auto" w:sz="4" w:space="0"/>
            </w:tcBorders>
            <w:vAlign w:val="center"/>
          </w:tcPr>
          <w:p w14:paraId="32E86CC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设</w:t>
            </w:r>
          </w:p>
          <w:p w14:paraId="19A0BF4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计</w:t>
            </w:r>
          </w:p>
          <w:p w14:paraId="46D6726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w:t>
            </w:r>
          </w:p>
          <w:p w14:paraId="2BF016C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位</w:t>
            </w:r>
          </w:p>
        </w:tc>
        <w:tc>
          <w:tcPr>
            <w:tcW w:w="2540" w:type="dxa"/>
            <w:gridSpan w:val="2"/>
            <w:tcBorders>
              <w:top w:val="single" w:color="auto" w:sz="4" w:space="0"/>
              <w:left w:val="single" w:color="auto" w:sz="4" w:space="0"/>
              <w:bottom w:val="single" w:color="auto" w:sz="8" w:space="0"/>
              <w:right w:val="single" w:color="auto" w:sz="8" w:space="0"/>
            </w:tcBorders>
            <w:vAlign w:val="center"/>
          </w:tcPr>
          <w:p w14:paraId="34A610E8">
            <w:pPr>
              <w:rPr>
                <w:color w:val="000000" w:themeColor="text1"/>
                <w14:textFill>
                  <w14:solidFill>
                    <w14:schemeClr w14:val="tx1"/>
                  </w14:solidFill>
                </w14:textFill>
              </w:rPr>
            </w:pPr>
            <w:r>
              <w:rPr>
                <w:rFonts w:hint="eastAsia"/>
                <w:color w:val="000000" w:themeColor="text1"/>
                <w14:textFill>
                  <w14:solidFill>
                    <w14:schemeClr w14:val="tx1"/>
                  </w14:solidFill>
                </w14:textFill>
              </w:rPr>
              <w:t>项目负责人：</w:t>
            </w:r>
          </w:p>
          <w:p w14:paraId="61E3547E">
            <w:pPr>
              <w:rPr>
                <w:color w:val="000000" w:themeColor="text1"/>
                <w14:textFill>
                  <w14:solidFill>
                    <w14:schemeClr w14:val="tx1"/>
                  </w14:solidFill>
                </w14:textFill>
              </w:rPr>
            </w:pPr>
            <w:r>
              <w:rPr>
                <w:rFonts w:hint="eastAsia"/>
                <w:color w:val="000000" w:themeColor="text1"/>
                <w14:textFill>
                  <w14:solidFill>
                    <w14:schemeClr w14:val="tx1"/>
                  </w14:solidFill>
                </w14:textFill>
              </w:rPr>
              <w:t>单位（公章）：</w:t>
            </w:r>
          </w:p>
          <w:p w14:paraId="692D5929">
            <w:pPr>
              <w:rPr>
                <w:color w:val="000000" w:themeColor="text1"/>
                <w14:textFill>
                  <w14:solidFill>
                    <w14:schemeClr w14:val="tx1"/>
                  </w14:solidFill>
                </w14:textFill>
              </w:rPr>
            </w:pPr>
          </w:p>
          <w:p w14:paraId="0BC26F9C">
            <w:pPr>
              <w:rPr>
                <w:color w:val="000000" w:themeColor="text1"/>
                <w14:textFill>
                  <w14:solidFill>
                    <w14:schemeClr w14:val="tx1"/>
                  </w14:solidFill>
                </w14:textFill>
              </w:rPr>
            </w:pPr>
          </w:p>
          <w:p w14:paraId="3D4074DC">
            <w:pPr>
              <w:rPr>
                <w:color w:val="000000" w:themeColor="text1"/>
                <w14:textFill>
                  <w14:solidFill>
                    <w14:schemeClr w14:val="tx1"/>
                  </w14:solidFill>
                </w14:textFill>
              </w:rPr>
            </w:pPr>
          </w:p>
          <w:p w14:paraId="6CCFF6CF">
            <w:pPr>
              <w:ind w:firstLine="630" w:firstLineChars="30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00E44474">
      <w:pPr>
        <w:numPr>
          <w:ilvl w:val="0"/>
          <w:numId w:val="67"/>
        </w:numPr>
        <w:rPr>
          <w:color w:val="000000" w:themeColor="text1"/>
          <w14:textFill>
            <w14:solidFill>
              <w14:schemeClr w14:val="tx1"/>
            </w14:solidFill>
          </w14:textFill>
        </w:rPr>
      </w:pPr>
      <w:r>
        <w:rPr>
          <w:rFonts w:hint="eastAsia"/>
          <w:color w:val="000000" w:themeColor="text1"/>
          <w14:textFill>
            <w14:solidFill>
              <w14:schemeClr w14:val="tx1"/>
            </w14:solidFill>
          </w14:textFill>
        </w:rPr>
        <w:t>本表一式三份，监理单位、建设单位、施工单位各一份。</w:t>
      </w:r>
    </w:p>
    <w:p w14:paraId="5022C33F">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 xml:space="preserve"> 监理工作联系单见表D.16。</w:t>
      </w:r>
    </w:p>
    <w:p w14:paraId="60A93A8F">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监理工作联系单</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70"/>
        <w:gridCol w:w="4252"/>
        <w:gridCol w:w="851"/>
        <w:gridCol w:w="2701"/>
      </w:tblGrid>
      <w:tr w14:paraId="05FA8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3" w:hRule="atLeast"/>
          <w:jc w:val="center"/>
        </w:trPr>
        <w:tc>
          <w:tcPr>
            <w:tcW w:w="1570" w:type="dxa"/>
            <w:tcBorders>
              <w:top w:val="single" w:color="auto" w:sz="8" w:space="0"/>
              <w:left w:val="single" w:color="auto" w:sz="8" w:space="0"/>
              <w:bottom w:val="single" w:color="auto" w:sz="8" w:space="0"/>
              <w:right w:val="single" w:color="auto" w:sz="4" w:space="0"/>
            </w:tcBorders>
            <w:vAlign w:val="center"/>
          </w:tcPr>
          <w:p w14:paraId="57387C67">
            <w:pP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4252" w:type="dxa"/>
            <w:tcBorders>
              <w:top w:val="single" w:color="auto" w:sz="8" w:space="0"/>
              <w:left w:val="single" w:color="auto" w:sz="4" w:space="0"/>
              <w:bottom w:val="single" w:color="auto" w:sz="8" w:space="0"/>
              <w:right w:val="single" w:color="auto" w:sz="4" w:space="0"/>
            </w:tcBorders>
          </w:tcPr>
          <w:p w14:paraId="2D09704F">
            <w:pPr>
              <w:rPr>
                <w:color w:val="000000" w:themeColor="text1"/>
                <w14:textFill>
                  <w14:solidFill>
                    <w14:schemeClr w14:val="tx1"/>
                  </w14:solidFill>
                </w14:textFill>
              </w:rPr>
            </w:pPr>
          </w:p>
        </w:tc>
        <w:tc>
          <w:tcPr>
            <w:tcW w:w="851" w:type="dxa"/>
            <w:tcBorders>
              <w:top w:val="single" w:color="auto" w:sz="8" w:space="0"/>
              <w:left w:val="single" w:color="auto" w:sz="4" w:space="0"/>
              <w:bottom w:val="single" w:color="auto" w:sz="8" w:space="0"/>
              <w:right w:val="single" w:color="auto" w:sz="4" w:space="0"/>
            </w:tcBorders>
            <w:vAlign w:val="center"/>
          </w:tcPr>
          <w:p w14:paraId="5E2647F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2701" w:type="dxa"/>
            <w:tcBorders>
              <w:top w:val="single" w:color="auto" w:sz="8" w:space="0"/>
              <w:left w:val="single" w:color="auto" w:sz="4" w:space="0"/>
              <w:bottom w:val="single" w:color="auto" w:sz="8" w:space="0"/>
              <w:right w:val="single" w:color="auto" w:sz="8" w:space="0"/>
            </w:tcBorders>
            <w:vAlign w:val="center"/>
          </w:tcPr>
          <w:p w14:paraId="7DA38A38">
            <w:pPr>
              <w:rPr>
                <w:color w:val="000000" w:themeColor="text1"/>
                <w14:textFill>
                  <w14:solidFill>
                    <w14:schemeClr w14:val="tx1"/>
                  </w14:solidFill>
                </w14:textFill>
              </w:rPr>
            </w:pPr>
          </w:p>
        </w:tc>
      </w:tr>
      <w:tr w14:paraId="3566E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253" w:hRule="atLeast"/>
          <w:jc w:val="center"/>
        </w:trPr>
        <w:tc>
          <w:tcPr>
            <w:tcW w:w="9374" w:type="dxa"/>
            <w:gridSpan w:val="4"/>
            <w:tcBorders>
              <w:top w:val="single" w:color="auto" w:sz="8" w:space="0"/>
              <w:left w:val="single" w:color="auto" w:sz="8" w:space="0"/>
              <w:bottom w:val="single" w:color="auto" w:sz="8" w:space="0"/>
              <w:right w:val="single" w:color="auto" w:sz="8" w:space="0"/>
            </w:tcBorders>
            <w:vAlign w:val="center"/>
          </w:tcPr>
          <w:p w14:paraId="78502BDC">
            <w:pPr>
              <w:rPr>
                <w:color w:val="000000" w:themeColor="text1"/>
                <w14:textFill>
                  <w14:solidFill>
                    <w14:schemeClr w14:val="tx1"/>
                  </w14:solidFill>
                </w14:textFill>
              </w:rPr>
            </w:pPr>
          </w:p>
          <w:p w14:paraId="36AF9434">
            <w:pPr>
              <w:rPr>
                <w:color w:val="000000" w:themeColor="text1"/>
                <w14:textFill>
                  <w14:solidFill>
                    <w14:schemeClr w14:val="tx1"/>
                  </w14:solidFill>
                </w14:textFill>
              </w:rPr>
            </w:pPr>
            <w:r>
              <w:rPr>
                <w:rFonts w:hint="eastAsia"/>
                <w:color w:val="000000" w:themeColor="text1"/>
                <w14:textFill>
                  <w14:solidFill>
                    <w14:schemeClr w14:val="tx1"/>
                  </w14:solidFill>
                </w14:textFill>
              </w:rPr>
              <w:t>致：</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（施工单位）</w:t>
            </w:r>
          </w:p>
          <w:p w14:paraId="08D55D58">
            <w:pPr>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事由：</w:t>
            </w:r>
            <w:r>
              <w:rPr>
                <w:rFonts w:hint="eastAsia"/>
                <w:color w:val="000000" w:themeColor="text1"/>
                <w:u w:val="single"/>
                <w14:textFill>
                  <w14:solidFill>
                    <w14:schemeClr w14:val="tx1"/>
                  </w14:solidFill>
                </w14:textFill>
              </w:rPr>
              <w:t xml:space="preserve">                                                                                </w:t>
            </w:r>
          </w:p>
          <w:p w14:paraId="7C6AB342">
            <w:pPr>
              <w:ind w:firstLine="420" w:firstLineChars="200"/>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 xml:space="preserve">                                                                                      </w:t>
            </w:r>
          </w:p>
          <w:p w14:paraId="246BF752">
            <w:pPr>
              <w:ind w:firstLine="420" w:firstLineChars="20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p>
          <w:p w14:paraId="5CFBC081">
            <w:pPr>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内容：</w:t>
            </w:r>
            <w:r>
              <w:rPr>
                <w:rFonts w:hint="eastAsia"/>
                <w:color w:val="000000" w:themeColor="text1"/>
                <w:u w:val="single"/>
                <w14:textFill>
                  <w14:solidFill>
                    <w14:schemeClr w14:val="tx1"/>
                  </w14:solidFill>
                </w14:textFill>
              </w:rPr>
              <w:t xml:space="preserve">                                                                                </w:t>
            </w:r>
          </w:p>
          <w:p w14:paraId="41150C26">
            <w:pPr>
              <w:ind w:firstLine="420" w:firstLineChars="200"/>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 xml:space="preserve">                                                                                      </w:t>
            </w:r>
          </w:p>
          <w:p w14:paraId="5F7FEE3C">
            <w:pPr>
              <w:ind w:firstLine="420" w:firstLineChars="200"/>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p>
          <w:p w14:paraId="49E36B3B">
            <w:pPr>
              <w:rPr>
                <w:color w:val="000000" w:themeColor="text1"/>
                <w14:textFill>
                  <w14:solidFill>
                    <w14:schemeClr w14:val="tx1"/>
                  </w14:solidFill>
                </w14:textFill>
              </w:rPr>
            </w:pPr>
          </w:p>
          <w:p w14:paraId="3495A4CE">
            <w:pPr>
              <w:rPr>
                <w:color w:val="000000" w:themeColor="text1"/>
                <w14:textFill>
                  <w14:solidFill>
                    <w14:schemeClr w14:val="tx1"/>
                  </w14:solidFill>
                </w14:textFill>
              </w:rPr>
            </w:pPr>
          </w:p>
          <w:p w14:paraId="6BE03BAA">
            <w:pPr>
              <w:rPr>
                <w:color w:val="000000" w:themeColor="text1"/>
                <w14:textFill>
                  <w14:solidFill>
                    <w14:schemeClr w14:val="tx1"/>
                  </w14:solidFill>
                </w14:textFill>
              </w:rPr>
            </w:pPr>
          </w:p>
          <w:p w14:paraId="145DD7E1">
            <w:pPr>
              <w:rPr>
                <w:color w:val="000000" w:themeColor="text1"/>
                <w14:textFill>
                  <w14:solidFill>
                    <w14:schemeClr w14:val="tx1"/>
                  </w14:solidFill>
                </w14:textFill>
              </w:rPr>
            </w:pPr>
          </w:p>
          <w:p w14:paraId="6F2F9499">
            <w:pPr>
              <w:rPr>
                <w:color w:val="000000" w:themeColor="text1"/>
                <w14:textFill>
                  <w14:solidFill>
                    <w14:schemeClr w14:val="tx1"/>
                  </w14:solidFill>
                </w14:textFill>
              </w:rPr>
            </w:pPr>
          </w:p>
          <w:p w14:paraId="0F64A4D3">
            <w:pPr>
              <w:rPr>
                <w:color w:val="000000" w:themeColor="text1"/>
                <w14:textFill>
                  <w14:solidFill>
                    <w14:schemeClr w14:val="tx1"/>
                  </w14:solidFill>
                </w14:textFill>
              </w:rPr>
            </w:pPr>
          </w:p>
          <w:p w14:paraId="2313F437">
            <w:pPr>
              <w:rPr>
                <w:color w:val="000000" w:themeColor="text1"/>
                <w14:textFill>
                  <w14:solidFill>
                    <w14:schemeClr w14:val="tx1"/>
                  </w14:solidFill>
                </w14:textFill>
              </w:rPr>
            </w:pPr>
          </w:p>
          <w:p w14:paraId="4F8CB959">
            <w:pPr>
              <w:rPr>
                <w:color w:val="000000" w:themeColor="text1"/>
                <w14:textFill>
                  <w14:solidFill>
                    <w14:schemeClr w14:val="tx1"/>
                  </w14:solidFill>
                </w14:textFill>
              </w:rPr>
            </w:pPr>
          </w:p>
          <w:p w14:paraId="64AF5D3A">
            <w:pPr>
              <w:rPr>
                <w:color w:val="000000" w:themeColor="text1"/>
                <w14:textFill>
                  <w14:solidFill>
                    <w14:schemeClr w14:val="tx1"/>
                  </w14:solidFill>
                </w14:textFill>
              </w:rPr>
            </w:pPr>
          </w:p>
          <w:p w14:paraId="3698685E">
            <w:pPr>
              <w:rPr>
                <w:color w:val="000000" w:themeColor="text1"/>
                <w14:textFill>
                  <w14:solidFill>
                    <w14:schemeClr w14:val="tx1"/>
                  </w14:solidFill>
                </w14:textFill>
              </w:rPr>
            </w:pPr>
          </w:p>
          <w:p w14:paraId="0FE8A003">
            <w:pPr>
              <w:rPr>
                <w:color w:val="000000" w:themeColor="text1"/>
                <w14:textFill>
                  <w14:solidFill>
                    <w14:schemeClr w14:val="tx1"/>
                  </w14:solidFill>
                </w14:textFill>
              </w:rPr>
            </w:pPr>
          </w:p>
          <w:p w14:paraId="6A4F5FF7">
            <w:pPr>
              <w:rPr>
                <w:color w:val="000000" w:themeColor="text1"/>
                <w14:textFill>
                  <w14:solidFill>
                    <w14:schemeClr w14:val="tx1"/>
                  </w14:solidFill>
                </w14:textFill>
              </w:rPr>
            </w:pPr>
          </w:p>
          <w:p w14:paraId="02216E83">
            <w:pPr>
              <w:rPr>
                <w:color w:val="000000" w:themeColor="text1"/>
                <w14:textFill>
                  <w14:solidFill>
                    <w14:schemeClr w14:val="tx1"/>
                  </w14:solidFill>
                </w14:textFill>
              </w:rPr>
            </w:pPr>
          </w:p>
          <w:p w14:paraId="57993AA8">
            <w:pPr>
              <w:rPr>
                <w:color w:val="000000" w:themeColor="text1"/>
                <w14:textFill>
                  <w14:solidFill>
                    <w14:schemeClr w14:val="tx1"/>
                  </w14:solidFill>
                </w14:textFill>
              </w:rPr>
            </w:pPr>
          </w:p>
          <w:p w14:paraId="2C6C192D">
            <w:pPr>
              <w:rPr>
                <w:color w:val="000000" w:themeColor="text1"/>
                <w14:textFill>
                  <w14:solidFill>
                    <w14:schemeClr w14:val="tx1"/>
                  </w14:solidFill>
                </w14:textFill>
              </w:rPr>
            </w:pPr>
          </w:p>
          <w:p w14:paraId="4A0E8B2B">
            <w:pPr>
              <w:rPr>
                <w:color w:val="000000" w:themeColor="text1"/>
                <w14:textFill>
                  <w14:solidFill>
                    <w14:schemeClr w14:val="tx1"/>
                  </w14:solidFill>
                </w14:textFill>
              </w:rPr>
            </w:pPr>
          </w:p>
          <w:p w14:paraId="2AFDD6D3">
            <w:pPr>
              <w:rPr>
                <w:color w:val="000000" w:themeColor="text1"/>
                <w14:textFill>
                  <w14:solidFill>
                    <w14:schemeClr w14:val="tx1"/>
                  </w14:solidFill>
                </w14:textFill>
              </w:rPr>
            </w:pPr>
          </w:p>
          <w:p w14:paraId="67272D33">
            <w:pPr>
              <w:ind w:firstLine="4305" w:firstLineChars="205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工程监理单位(盖章)</w:t>
            </w:r>
            <w:r>
              <w:rPr>
                <w:rFonts w:hint="eastAsia"/>
                <w:color w:val="000000" w:themeColor="text1"/>
                <w:u w:val="single"/>
                <w14:textFill>
                  <w14:solidFill>
                    <w14:schemeClr w14:val="tx1"/>
                  </w14:solidFill>
                </w14:textFill>
              </w:rPr>
              <w:t xml:space="preserve">                              </w:t>
            </w:r>
          </w:p>
          <w:p w14:paraId="64FDE17B">
            <w:pPr>
              <w:ind w:firstLine="4305" w:firstLineChars="2050"/>
              <w:rPr>
                <w:bCs/>
                <w:color w:val="000000" w:themeColor="text1"/>
                <w:u w:val="single"/>
                <w14:textFill>
                  <w14:solidFill>
                    <w14:schemeClr w14:val="tx1"/>
                  </w14:solidFill>
                </w14:textFill>
              </w:rPr>
            </w:pPr>
            <w:r>
              <w:rPr>
                <w:rFonts w:hint="eastAsia"/>
                <w:bCs/>
                <w:color w:val="000000" w:themeColor="text1"/>
                <w14:textFill>
                  <w14:solidFill>
                    <w14:schemeClr w14:val="tx1"/>
                  </w14:solidFill>
                </w14:textFill>
              </w:rPr>
              <w:t xml:space="preserve">总监理工程师： </w:t>
            </w:r>
            <w:r>
              <w:rPr>
                <w:rFonts w:hint="eastAsia"/>
                <w:bCs/>
                <w:color w:val="000000" w:themeColor="text1"/>
                <w:u w:val="single"/>
                <w14:textFill>
                  <w14:solidFill>
                    <w14:schemeClr w14:val="tx1"/>
                  </w14:solidFill>
                </w14:textFill>
              </w:rPr>
              <w:t xml:space="preserve">                                 </w:t>
            </w:r>
          </w:p>
          <w:p w14:paraId="7AC0115C">
            <w:pPr>
              <w:ind w:firstLine="4305" w:firstLineChars="2050"/>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tbl>
    <w:p w14:paraId="471C2BCF">
      <w:pPr>
        <w:numPr>
          <w:ilvl w:val="0"/>
          <w:numId w:val="67"/>
        </w:numPr>
        <w:rPr>
          <w:color w:val="000000" w:themeColor="text1"/>
          <w14:textFill>
            <w14:solidFill>
              <w14:schemeClr w14:val="tx1"/>
            </w14:solidFill>
          </w14:textFill>
        </w:rPr>
      </w:pPr>
      <w:r>
        <w:rPr>
          <w:rFonts w:hint="eastAsia"/>
          <w:color w:val="000000" w:themeColor="text1"/>
          <w14:textFill>
            <w14:solidFill>
              <w14:schemeClr w14:val="tx1"/>
            </w14:solidFill>
          </w14:textFill>
        </w:rPr>
        <w:t>本表一式三份，监理单位、建设单位、施工单位各一份。</w:t>
      </w:r>
    </w:p>
    <w:p w14:paraId="1EC98742">
      <w:pP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p>
    <w:p w14:paraId="3456A766">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 xml:space="preserve"> 监理日志见表D.17。</w:t>
      </w:r>
    </w:p>
    <w:p w14:paraId="7B60C546">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监理日志</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40"/>
        <w:gridCol w:w="1872"/>
        <w:gridCol w:w="317"/>
        <w:gridCol w:w="1276"/>
        <w:gridCol w:w="1221"/>
        <w:gridCol w:w="480"/>
        <w:gridCol w:w="992"/>
        <w:gridCol w:w="850"/>
        <w:gridCol w:w="1426"/>
      </w:tblGrid>
      <w:tr w14:paraId="084650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40" w:type="dxa"/>
            <w:tcBorders>
              <w:top w:val="single" w:color="auto" w:sz="8" w:space="0"/>
              <w:left w:val="single" w:color="auto" w:sz="8" w:space="0"/>
              <w:bottom w:val="single" w:color="auto" w:sz="8" w:space="0"/>
              <w:right w:val="single" w:color="auto" w:sz="4" w:space="0"/>
            </w:tcBorders>
            <w:vAlign w:val="center"/>
          </w:tcPr>
          <w:p w14:paraId="4A7D0AB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工程名称</w:t>
            </w:r>
          </w:p>
        </w:tc>
        <w:tc>
          <w:tcPr>
            <w:tcW w:w="3465" w:type="dxa"/>
            <w:gridSpan w:val="3"/>
            <w:tcBorders>
              <w:top w:val="single" w:color="auto" w:sz="8" w:space="0"/>
              <w:left w:val="single" w:color="auto" w:sz="4" w:space="0"/>
              <w:bottom w:val="single" w:color="auto" w:sz="8" w:space="0"/>
              <w:right w:val="single" w:color="auto" w:sz="4" w:space="0"/>
            </w:tcBorders>
            <w:vAlign w:val="center"/>
          </w:tcPr>
          <w:p w14:paraId="3A11B553">
            <w:pPr>
              <w:jc w:val="center"/>
              <w:rPr>
                <w:color w:val="000000" w:themeColor="text1"/>
                <w14:textFill>
                  <w14:solidFill>
                    <w14:schemeClr w14:val="tx1"/>
                  </w14:solidFill>
                </w14:textFill>
              </w:rPr>
            </w:pPr>
          </w:p>
        </w:tc>
        <w:tc>
          <w:tcPr>
            <w:tcW w:w="1701" w:type="dxa"/>
            <w:gridSpan w:val="2"/>
            <w:tcBorders>
              <w:top w:val="single" w:color="auto" w:sz="8" w:space="0"/>
              <w:left w:val="single" w:color="auto" w:sz="4" w:space="0"/>
              <w:bottom w:val="single" w:color="auto" w:sz="8" w:space="0"/>
              <w:right w:val="single" w:color="auto" w:sz="4" w:space="0"/>
            </w:tcBorders>
            <w:vAlign w:val="center"/>
          </w:tcPr>
          <w:p w14:paraId="546601A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tc>
        <w:tc>
          <w:tcPr>
            <w:tcW w:w="992" w:type="dxa"/>
            <w:tcBorders>
              <w:top w:val="single" w:color="auto" w:sz="8" w:space="0"/>
              <w:left w:val="single" w:color="auto" w:sz="4" w:space="0"/>
              <w:bottom w:val="single" w:color="auto" w:sz="8" w:space="0"/>
              <w:right w:val="single" w:color="auto" w:sz="4" w:space="0"/>
            </w:tcBorders>
            <w:vAlign w:val="center"/>
          </w:tcPr>
          <w:p w14:paraId="6859341C">
            <w:pPr>
              <w:jc w:val="center"/>
              <w:rPr>
                <w:color w:val="000000" w:themeColor="text1"/>
                <w14:textFill>
                  <w14:solidFill>
                    <w14:schemeClr w14:val="tx1"/>
                  </w14:solidFill>
                </w14:textFill>
              </w:rPr>
            </w:pPr>
          </w:p>
        </w:tc>
        <w:tc>
          <w:tcPr>
            <w:tcW w:w="850" w:type="dxa"/>
            <w:tcBorders>
              <w:top w:val="single" w:color="auto" w:sz="8" w:space="0"/>
              <w:left w:val="single" w:color="auto" w:sz="4" w:space="0"/>
              <w:bottom w:val="single" w:color="auto" w:sz="8" w:space="0"/>
              <w:right w:val="single" w:color="auto" w:sz="4" w:space="0"/>
            </w:tcBorders>
            <w:vAlign w:val="center"/>
          </w:tcPr>
          <w:p w14:paraId="4130FFF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编号</w:t>
            </w:r>
          </w:p>
        </w:tc>
        <w:tc>
          <w:tcPr>
            <w:tcW w:w="1426" w:type="dxa"/>
            <w:tcBorders>
              <w:top w:val="single" w:color="auto" w:sz="8" w:space="0"/>
              <w:left w:val="single" w:color="auto" w:sz="4" w:space="0"/>
              <w:bottom w:val="single" w:color="auto" w:sz="8" w:space="0"/>
              <w:right w:val="single" w:color="auto" w:sz="8" w:space="0"/>
            </w:tcBorders>
            <w:vAlign w:val="center"/>
          </w:tcPr>
          <w:p w14:paraId="0FD8B938">
            <w:pPr>
              <w:jc w:val="center"/>
              <w:rPr>
                <w:color w:val="000000" w:themeColor="text1"/>
                <w14:textFill>
                  <w14:solidFill>
                    <w14:schemeClr w14:val="tx1"/>
                  </w14:solidFill>
                </w14:textFill>
              </w:rPr>
            </w:pPr>
          </w:p>
        </w:tc>
      </w:tr>
      <w:tr w14:paraId="3D8FA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40" w:type="dxa"/>
            <w:tcBorders>
              <w:top w:val="single" w:color="auto" w:sz="8" w:space="0"/>
              <w:left w:val="single" w:color="auto" w:sz="8" w:space="0"/>
              <w:bottom w:val="single" w:color="auto" w:sz="4" w:space="0"/>
              <w:right w:val="single" w:color="auto" w:sz="4" w:space="0"/>
            </w:tcBorders>
            <w:vAlign w:val="center"/>
          </w:tcPr>
          <w:p w14:paraId="0C9BFED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监理单位</w:t>
            </w:r>
          </w:p>
        </w:tc>
        <w:tc>
          <w:tcPr>
            <w:tcW w:w="3465" w:type="dxa"/>
            <w:gridSpan w:val="3"/>
            <w:tcBorders>
              <w:top w:val="single" w:color="auto" w:sz="8" w:space="0"/>
              <w:left w:val="single" w:color="auto" w:sz="4" w:space="0"/>
              <w:bottom w:val="single" w:color="auto" w:sz="4" w:space="0"/>
              <w:right w:val="single" w:color="auto" w:sz="4" w:space="0"/>
            </w:tcBorders>
            <w:vAlign w:val="center"/>
          </w:tcPr>
          <w:p w14:paraId="578CA7BE">
            <w:pPr>
              <w:jc w:val="center"/>
              <w:rPr>
                <w:color w:val="000000" w:themeColor="text1"/>
                <w14:textFill>
                  <w14:solidFill>
                    <w14:schemeClr w14:val="tx1"/>
                  </w14:solidFill>
                </w14:textFill>
              </w:rPr>
            </w:pPr>
          </w:p>
        </w:tc>
        <w:tc>
          <w:tcPr>
            <w:tcW w:w="1701" w:type="dxa"/>
            <w:gridSpan w:val="2"/>
            <w:tcBorders>
              <w:top w:val="single" w:color="auto" w:sz="8" w:space="0"/>
              <w:left w:val="single" w:color="auto" w:sz="4" w:space="0"/>
              <w:bottom w:val="single" w:color="auto" w:sz="4" w:space="0"/>
              <w:right w:val="single" w:color="auto" w:sz="4" w:space="0"/>
            </w:tcBorders>
            <w:vAlign w:val="center"/>
          </w:tcPr>
          <w:p w14:paraId="4A0C06D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总监理工程师</w:t>
            </w:r>
          </w:p>
        </w:tc>
        <w:tc>
          <w:tcPr>
            <w:tcW w:w="3268" w:type="dxa"/>
            <w:gridSpan w:val="3"/>
            <w:tcBorders>
              <w:top w:val="single" w:color="auto" w:sz="8" w:space="0"/>
              <w:left w:val="single" w:color="auto" w:sz="4" w:space="0"/>
              <w:bottom w:val="single" w:color="auto" w:sz="4" w:space="0"/>
              <w:right w:val="single" w:color="auto" w:sz="8" w:space="0"/>
            </w:tcBorders>
            <w:vAlign w:val="center"/>
          </w:tcPr>
          <w:p w14:paraId="4A6FC970">
            <w:pPr>
              <w:jc w:val="center"/>
              <w:rPr>
                <w:color w:val="000000" w:themeColor="text1"/>
                <w14:textFill>
                  <w14:solidFill>
                    <w14:schemeClr w14:val="tx1"/>
                  </w14:solidFill>
                </w14:textFill>
              </w:rPr>
            </w:pPr>
          </w:p>
        </w:tc>
      </w:tr>
      <w:tr w14:paraId="70B639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40" w:type="dxa"/>
            <w:tcBorders>
              <w:top w:val="single" w:color="auto" w:sz="4" w:space="0"/>
              <w:left w:val="single" w:color="auto" w:sz="8" w:space="0"/>
              <w:bottom w:val="single" w:color="auto" w:sz="4" w:space="0"/>
              <w:right w:val="single" w:color="auto" w:sz="4" w:space="0"/>
            </w:tcBorders>
            <w:vAlign w:val="center"/>
          </w:tcPr>
          <w:p w14:paraId="4BAA714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天气状况</w:t>
            </w:r>
          </w:p>
        </w:tc>
        <w:tc>
          <w:tcPr>
            <w:tcW w:w="1872" w:type="dxa"/>
            <w:tcBorders>
              <w:top w:val="single" w:color="auto" w:sz="4" w:space="0"/>
              <w:left w:val="single" w:color="auto" w:sz="4" w:space="0"/>
              <w:bottom w:val="single" w:color="auto" w:sz="4" w:space="0"/>
              <w:right w:val="single" w:color="auto" w:sz="4" w:space="0"/>
            </w:tcBorders>
            <w:vAlign w:val="center"/>
          </w:tcPr>
          <w:p w14:paraId="64C76F67">
            <w:pPr>
              <w:jc w:val="center"/>
              <w:rPr>
                <w:color w:val="000000" w:themeColor="text1"/>
                <w14:textFill>
                  <w14:solidFill>
                    <w14:schemeClr w14:val="tx1"/>
                  </w14:solidFill>
                </w14:textFill>
              </w:rPr>
            </w:pPr>
          </w:p>
        </w:tc>
        <w:tc>
          <w:tcPr>
            <w:tcW w:w="317" w:type="dxa"/>
            <w:tcBorders>
              <w:top w:val="single" w:color="auto" w:sz="4" w:space="0"/>
              <w:left w:val="single" w:color="auto" w:sz="4" w:space="0"/>
              <w:bottom w:val="single" w:color="auto" w:sz="4" w:space="0"/>
              <w:right w:val="single" w:color="auto" w:sz="4" w:space="0"/>
            </w:tcBorders>
            <w:vAlign w:val="center"/>
          </w:tcPr>
          <w:p w14:paraId="5209A36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风力</w:t>
            </w:r>
          </w:p>
        </w:tc>
        <w:tc>
          <w:tcPr>
            <w:tcW w:w="1276" w:type="dxa"/>
            <w:tcBorders>
              <w:top w:val="single" w:color="auto" w:sz="4" w:space="0"/>
              <w:left w:val="single" w:color="auto" w:sz="4" w:space="0"/>
              <w:bottom w:val="single" w:color="auto" w:sz="4" w:space="0"/>
              <w:right w:val="single" w:color="auto" w:sz="4" w:space="0"/>
            </w:tcBorders>
            <w:vAlign w:val="center"/>
          </w:tcPr>
          <w:p w14:paraId="56CD755D">
            <w:pPr>
              <w:jc w:val="center"/>
              <w:rPr>
                <w:color w:val="000000" w:themeColor="text1"/>
                <w14:textFill>
                  <w14:solidFill>
                    <w14:schemeClr w14:val="tx1"/>
                  </w14:solidFill>
                </w14:textFill>
              </w:rPr>
            </w:pPr>
          </w:p>
        </w:tc>
        <w:tc>
          <w:tcPr>
            <w:tcW w:w="1221" w:type="dxa"/>
            <w:tcBorders>
              <w:top w:val="single" w:color="auto" w:sz="4" w:space="0"/>
              <w:left w:val="single" w:color="auto" w:sz="4" w:space="0"/>
              <w:bottom w:val="single" w:color="auto" w:sz="4" w:space="0"/>
              <w:right w:val="single" w:color="auto" w:sz="4" w:space="0"/>
            </w:tcBorders>
            <w:vAlign w:val="center"/>
          </w:tcPr>
          <w:p w14:paraId="231C424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最高气温</w:t>
            </w:r>
          </w:p>
        </w:tc>
        <w:tc>
          <w:tcPr>
            <w:tcW w:w="480" w:type="dxa"/>
            <w:tcBorders>
              <w:top w:val="single" w:color="auto" w:sz="4" w:space="0"/>
              <w:left w:val="single" w:color="auto" w:sz="4" w:space="0"/>
              <w:bottom w:val="single" w:color="auto" w:sz="4" w:space="0"/>
              <w:right w:val="single" w:color="auto" w:sz="4" w:space="0"/>
            </w:tcBorders>
            <w:vAlign w:val="center"/>
          </w:tcPr>
          <w:p w14:paraId="0E289C28">
            <w:pPr>
              <w:jc w:val="center"/>
              <w:rPr>
                <w:color w:val="000000" w:themeColor="text1"/>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46FB5AA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最低气温</w:t>
            </w:r>
          </w:p>
        </w:tc>
        <w:tc>
          <w:tcPr>
            <w:tcW w:w="2276" w:type="dxa"/>
            <w:gridSpan w:val="2"/>
            <w:tcBorders>
              <w:top w:val="single" w:color="auto" w:sz="4" w:space="0"/>
              <w:left w:val="single" w:color="auto" w:sz="4" w:space="0"/>
              <w:bottom w:val="single" w:color="auto" w:sz="4" w:space="0"/>
              <w:right w:val="single" w:color="auto" w:sz="8" w:space="0"/>
            </w:tcBorders>
            <w:vAlign w:val="center"/>
          </w:tcPr>
          <w:p w14:paraId="33D0EA38">
            <w:pPr>
              <w:jc w:val="center"/>
              <w:rPr>
                <w:color w:val="000000" w:themeColor="text1"/>
                <w14:textFill>
                  <w14:solidFill>
                    <w14:schemeClr w14:val="tx1"/>
                  </w14:solidFill>
                </w14:textFill>
              </w:rPr>
            </w:pPr>
          </w:p>
        </w:tc>
      </w:tr>
      <w:tr w14:paraId="63222B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4" w:type="dxa"/>
            <w:gridSpan w:val="9"/>
            <w:tcBorders>
              <w:top w:val="single" w:color="auto" w:sz="4" w:space="0"/>
              <w:left w:val="single" w:color="auto" w:sz="8" w:space="0"/>
              <w:bottom w:val="single" w:color="auto" w:sz="4" w:space="0"/>
              <w:right w:val="single" w:color="auto" w:sz="8" w:space="0"/>
            </w:tcBorders>
            <w:vAlign w:val="center"/>
          </w:tcPr>
          <w:p w14:paraId="19C38884">
            <w:pPr>
              <w:rPr>
                <w:color w:val="000000" w:themeColor="text1"/>
                <w14:textFill>
                  <w14:solidFill>
                    <w14:schemeClr w14:val="tx1"/>
                  </w14:solidFill>
                </w14:textFill>
              </w:rPr>
            </w:pPr>
            <w:r>
              <w:rPr>
                <w:rFonts w:hint="eastAsia"/>
                <w:color w:val="000000" w:themeColor="text1"/>
                <w14:textFill>
                  <w14:solidFill>
                    <w14:schemeClr w14:val="tx1"/>
                  </w14:solidFill>
                </w14:textFill>
              </w:rPr>
              <w:t>1.施工部位、施工内容、施工形象：</w:t>
            </w:r>
          </w:p>
          <w:p w14:paraId="7D5900CC">
            <w:pPr>
              <w:rPr>
                <w:color w:val="000000" w:themeColor="text1"/>
                <w14:textFill>
                  <w14:solidFill>
                    <w14:schemeClr w14:val="tx1"/>
                  </w14:solidFill>
                </w14:textFill>
              </w:rPr>
            </w:pPr>
          </w:p>
          <w:p w14:paraId="5A8091F0">
            <w:pPr>
              <w:rPr>
                <w:color w:val="000000" w:themeColor="text1"/>
                <w14:textFill>
                  <w14:solidFill>
                    <w14:schemeClr w14:val="tx1"/>
                  </w14:solidFill>
                </w14:textFill>
              </w:rPr>
            </w:pPr>
          </w:p>
          <w:p w14:paraId="116B7989">
            <w:pPr>
              <w:rPr>
                <w:color w:val="000000" w:themeColor="text1"/>
                <w14:textFill>
                  <w14:solidFill>
                    <w14:schemeClr w14:val="tx1"/>
                  </w14:solidFill>
                </w14:textFill>
              </w:rPr>
            </w:pPr>
          </w:p>
        </w:tc>
      </w:tr>
      <w:tr w14:paraId="6A7DF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4" w:type="dxa"/>
            <w:gridSpan w:val="9"/>
            <w:tcBorders>
              <w:top w:val="single" w:color="auto" w:sz="4" w:space="0"/>
              <w:left w:val="single" w:color="auto" w:sz="8" w:space="0"/>
              <w:bottom w:val="single" w:color="auto" w:sz="4" w:space="0"/>
              <w:right w:val="single" w:color="auto" w:sz="8" w:space="0"/>
            </w:tcBorders>
            <w:vAlign w:val="center"/>
          </w:tcPr>
          <w:p w14:paraId="30FDD9EE">
            <w:pPr>
              <w:rPr>
                <w:color w:val="000000" w:themeColor="text1"/>
                <w14:textFill>
                  <w14:solidFill>
                    <w14:schemeClr w14:val="tx1"/>
                  </w14:solidFill>
                </w14:textFill>
              </w:rPr>
            </w:pPr>
            <w:r>
              <w:rPr>
                <w:rFonts w:hint="eastAsia"/>
                <w:color w:val="000000" w:themeColor="text1"/>
                <w14:textFill>
                  <w14:solidFill>
                    <w14:schemeClr w14:val="tx1"/>
                  </w14:solidFill>
                </w14:textFill>
              </w:rPr>
              <w:t>2.施工质量检验、安全作业情况</w:t>
            </w:r>
          </w:p>
          <w:p w14:paraId="159E5D93">
            <w:pPr>
              <w:rPr>
                <w:color w:val="000000" w:themeColor="text1"/>
                <w14:textFill>
                  <w14:solidFill>
                    <w14:schemeClr w14:val="tx1"/>
                  </w14:solidFill>
                </w14:textFill>
              </w:rPr>
            </w:pPr>
          </w:p>
          <w:p w14:paraId="77788945">
            <w:pPr>
              <w:rPr>
                <w:color w:val="000000" w:themeColor="text1"/>
                <w14:textFill>
                  <w14:solidFill>
                    <w14:schemeClr w14:val="tx1"/>
                  </w14:solidFill>
                </w14:textFill>
              </w:rPr>
            </w:pPr>
          </w:p>
          <w:p w14:paraId="66371719">
            <w:pPr>
              <w:rPr>
                <w:color w:val="000000" w:themeColor="text1"/>
                <w14:textFill>
                  <w14:solidFill>
                    <w14:schemeClr w14:val="tx1"/>
                  </w14:solidFill>
                </w14:textFill>
              </w:rPr>
            </w:pPr>
          </w:p>
        </w:tc>
      </w:tr>
      <w:tr w14:paraId="6C810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4" w:type="dxa"/>
            <w:gridSpan w:val="9"/>
            <w:tcBorders>
              <w:top w:val="single" w:color="auto" w:sz="4" w:space="0"/>
              <w:left w:val="single" w:color="auto" w:sz="8" w:space="0"/>
              <w:bottom w:val="single" w:color="auto" w:sz="4" w:space="0"/>
              <w:right w:val="single" w:color="auto" w:sz="8" w:space="0"/>
            </w:tcBorders>
            <w:vAlign w:val="center"/>
          </w:tcPr>
          <w:p w14:paraId="7E7EE555">
            <w:pPr>
              <w:rPr>
                <w:color w:val="000000" w:themeColor="text1"/>
                <w14:textFill>
                  <w14:solidFill>
                    <w14:schemeClr w14:val="tx1"/>
                  </w14:solidFill>
                </w14:textFill>
              </w:rPr>
            </w:pPr>
            <w:r>
              <w:rPr>
                <w:rFonts w:hint="eastAsia"/>
                <w:color w:val="000000" w:themeColor="text1"/>
                <w14:textFill>
                  <w14:solidFill>
                    <w14:schemeClr w14:val="tx1"/>
                  </w14:solidFill>
                </w14:textFill>
              </w:rPr>
              <w:t>3.存在问题及处理情况：</w:t>
            </w:r>
          </w:p>
          <w:p w14:paraId="6530E6BC">
            <w:pPr>
              <w:rPr>
                <w:color w:val="000000" w:themeColor="text1"/>
                <w14:textFill>
                  <w14:solidFill>
                    <w14:schemeClr w14:val="tx1"/>
                  </w14:solidFill>
                </w14:textFill>
              </w:rPr>
            </w:pPr>
          </w:p>
          <w:p w14:paraId="2010BA0D">
            <w:pPr>
              <w:rPr>
                <w:color w:val="000000" w:themeColor="text1"/>
                <w14:textFill>
                  <w14:solidFill>
                    <w14:schemeClr w14:val="tx1"/>
                  </w14:solidFill>
                </w14:textFill>
              </w:rPr>
            </w:pPr>
          </w:p>
          <w:p w14:paraId="3CBE52F3">
            <w:pPr>
              <w:rPr>
                <w:color w:val="000000" w:themeColor="text1"/>
                <w14:textFill>
                  <w14:solidFill>
                    <w14:schemeClr w14:val="tx1"/>
                  </w14:solidFill>
                </w14:textFill>
              </w:rPr>
            </w:pPr>
          </w:p>
        </w:tc>
      </w:tr>
      <w:tr w14:paraId="640D2E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4" w:type="dxa"/>
            <w:gridSpan w:val="9"/>
            <w:tcBorders>
              <w:top w:val="single" w:color="auto" w:sz="4" w:space="0"/>
              <w:left w:val="single" w:color="auto" w:sz="8" w:space="0"/>
              <w:bottom w:val="single" w:color="auto" w:sz="4" w:space="0"/>
              <w:right w:val="single" w:color="auto" w:sz="8" w:space="0"/>
            </w:tcBorders>
            <w:vAlign w:val="center"/>
          </w:tcPr>
          <w:p w14:paraId="2BEAFEE3">
            <w:pPr>
              <w:rPr>
                <w:color w:val="000000" w:themeColor="text1"/>
                <w14:textFill>
                  <w14:solidFill>
                    <w14:schemeClr w14:val="tx1"/>
                  </w14:solidFill>
                </w14:textFill>
              </w:rPr>
            </w:pPr>
            <w:r>
              <w:rPr>
                <w:rFonts w:hint="eastAsia"/>
                <w:color w:val="000000" w:themeColor="text1"/>
                <w14:textFill>
                  <w14:solidFill>
                    <w14:schemeClr w14:val="tx1"/>
                  </w14:solidFill>
                </w14:textFill>
              </w:rPr>
              <w:t>4.施工技术人员、质检人员到位情况：</w:t>
            </w:r>
          </w:p>
          <w:p w14:paraId="71410522">
            <w:pPr>
              <w:rPr>
                <w:color w:val="000000" w:themeColor="text1"/>
                <w14:textFill>
                  <w14:solidFill>
                    <w14:schemeClr w14:val="tx1"/>
                  </w14:solidFill>
                </w14:textFill>
              </w:rPr>
            </w:pPr>
          </w:p>
          <w:p w14:paraId="666ECBCE">
            <w:pPr>
              <w:rPr>
                <w:color w:val="000000" w:themeColor="text1"/>
                <w14:textFill>
                  <w14:solidFill>
                    <w14:schemeClr w14:val="tx1"/>
                  </w14:solidFill>
                </w14:textFill>
              </w:rPr>
            </w:pPr>
          </w:p>
          <w:p w14:paraId="438D91C0">
            <w:pPr>
              <w:rPr>
                <w:color w:val="000000" w:themeColor="text1"/>
                <w14:textFill>
                  <w14:solidFill>
                    <w14:schemeClr w14:val="tx1"/>
                  </w14:solidFill>
                </w14:textFill>
              </w:rPr>
            </w:pPr>
          </w:p>
          <w:p w14:paraId="291D4C84">
            <w:pPr>
              <w:rPr>
                <w:color w:val="000000" w:themeColor="text1"/>
                <w14:textFill>
                  <w14:solidFill>
                    <w14:schemeClr w14:val="tx1"/>
                  </w14:solidFill>
                </w14:textFill>
              </w:rPr>
            </w:pPr>
          </w:p>
        </w:tc>
      </w:tr>
      <w:tr w14:paraId="214872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4" w:type="dxa"/>
            <w:gridSpan w:val="9"/>
            <w:tcBorders>
              <w:top w:val="single" w:color="auto" w:sz="4" w:space="0"/>
              <w:left w:val="single" w:color="auto" w:sz="8" w:space="0"/>
              <w:bottom w:val="single" w:color="auto" w:sz="4" w:space="0"/>
              <w:right w:val="single" w:color="auto" w:sz="8" w:space="0"/>
            </w:tcBorders>
            <w:vAlign w:val="center"/>
          </w:tcPr>
          <w:p w14:paraId="68C3C08A">
            <w:pPr>
              <w:rPr>
                <w:color w:val="000000" w:themeColor="text1"/>
                <w14:textFill>
                  <w14:solidFill>
                    <w14:schemeClr w14:val="tx1"/>
                  </w14:solidFill>
                </w14:textFill>
              </w:rPr>
            </w:pPr>
            <w:r>
              <w:rPr>
                <w:rFonts w:hint="eastAsia"/>
                <w:color w:val="000000" w:themeColor="text1"/>
                <w14:textFill>
                  <w14:solidFill>
                    <w14:schemeClr w14:val="tx1"/>
                  </w14:solidFill>
                </w14:textFill>
              </w:rPr>
              <w:t>5.原材料、设备、机械完好情况：</w:t>
            </w:r>
          </w:p>
          <w:p w14:paraId="38BE6259">
            <w:pPr>
              <w:rPr>
                <w:color w:val="000000" w:themeColor="text1"/>
                <w14:textFill>
                  <w14:solidFill>
                    <w14:schemeClr w14:val="tx1"/>
                  </w14:solidFill>
                </w14:textFill>
              </w:rPr>
            </w:pPr>
          </w:p>
          <w:p w14:paraId="7ACFBF9A">
            <w:pPr>
              <w:rPr>
                <w:color w:val="000000" w:themeColor="text1"/>
                <w14:textFill>
                  <w14:solidFill>
                    <w14:schemeClr w14:val="tx1"/>
                  </w14:solidFill>
                </w14:textFill>
              </w:rPr>
            </w:pPr>
          </w:p>
          <w:p w14:paraId="0EF67DE5">
            <w:pPr>
              <w:rPr>
                <w:color w:val="000000" w:themeColor="text1"/>
                <w14:textFill>
                  <w14:solidFill>
                    <w14:schemeClr w14:val="tx1"/>
                  </w14:solidFill>
                </w14:textFill>
              </w:rPr>
            </w:pPr>
          </w:p>
        </w:tc>
      </w:tr>
      <w:tr w14:paraId="0D69C5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74" w:type="dxa"/>
            <w:gridSpan w:val="9"/>
            <w:tcBorders>
              <w:top w:val="single" w:color="auto" w:sz="4" w:space="0"/>
              <w:left w:val="single" w:color="auto" w:sz="8" w:space="0"/>
              <w:bottom w:val="single" w:color="auto" w:sz="4" w:space="0"/>
              <w:right w:val="single" w:color="auto" w:sz="8" w:space="0"/>
            </w:tcBorders>
            <w:vAlign w:val="center"/>
          </w:tcPr>
          <w:p w14:paraId="736D41BD">
            <w:pPr>
              <w:rPr>
                <w:color w:val="000000" w:themeColor="text1"/>
                <w14:textFill>
                  <w14:solidFill>
                    <w14:schemeClr w14:val="tx1"/>
                  </w14:solidFill>
                </w14:textFill>
              </w:rPr>
            </w:pPr>
            <w:r>
              <w:rPr>
                <w:rFonts w:hint="eastAsia"/>
                <w:color w:val="000000" w:themeColor="text1"/>
                <w14:textFill>
                  <w14:solidFill>
                    <w14:schemeClr w14:val="tx1"/>
                  </w14:solidFill>
                </w14:textFill>
              </w:rPr>
              <w:t>6.其他事情 ：</w:t>
            </w:r>
          </w:p>
          <w:p w14:paraId="417FDB7B">
            <w:pPr>
              <w:rPr>
                <w:color w:val="000000" w:themeColor="text1"/>
                <w14:textFill>
                  <w14:solidFill>
                    <w14:schemeClr w14:val="tx1"/>
                  </w14:solidFill>
                </w14:textFill>
              </w:rPr>
            </w:pPr>
          </w:p>
          <w:p w14:paraId="6113E635">
            <w:pPr>
              <w:rPr>
                <w:color w:val="000000" w:themeColor="text1"/>
                <w14:textFill>
                  <w14:solidFill>
                    <w14:schemeClr w14:val="tx1"/>
                  </w14:solidFill>
                </w14:textFill>
              </w:rPr>
            </w:pPr>
          </w:p>
          <w:p w14:paraId="53736801">
            <w:pPr>
              <w:rPr>
                <w:color w:val="000000" w:themeColor="text1"/>
                <w14:textFill>
                  <w14:solidFill>
                    <w14:schemeClr w14:val="tx1"/>
                  </w14:solidFill>
                </w14:textFill>
              </w:rPr>
            </w:pPr>
          </w:p>
        </w:tc>
      </w:tr>
      <w:tr w14:paraId="0E50A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40" w:type="dxa"/>
            <w:tcBorders>
              <w:top w:val="single" w:color="auto" w:sz="4" w:space="0"/>
              <w:left w:val="single" w:color="auto" w:sz="8" w:space="0"/>
              <w:bottom w:val="single" w:color="auto" w:sz="8" w:space="0"/>
              <w:right w:val="single" w:color="auto" w:sz="4" w:space="0"/>
            </w:tcBorders>
            <w:vAlign w:val="center"/>
          </w:tcPr>
          <w:p w14:paraId="2DD088F6">
            <w:pPr>
              <w:rPr>
                <w:color w:val="000000" w:themeColor="text1"/>
                <w14:textFill>
                  <w14:solidFill>
                    <w14:schemeClr w14:val="tx1"/>
                  </w14:solidFill>
                </w14:textFill>
              </w:rPr>
            </w:pPr>
            <w:r>
              <w:rPr>
                <w:rFonts w:hint="eastAsia"/>
                <w:color w:val="000000" w:themeColor="text1"/>
                <w14:textFill>
                  <w14:solidFill>
                    <w14:schemeClr w14:val="tx1"/>
                  </w14:solidFill>
                </w14:textFill>
              </w:rPr>
              <w:t>记录人</w:t>
            </w:r>
          </w:p>
        </w:tc>
        <w:tc>
          <w:tcPr>
            <w:tcW w:w="2189" w:type="dxa"/>
            <w:gridSpan w:val="2"/>
            <w:tcBorders>
              <w:top w:val="single" w:color="auto" w:sz="4" w:space="0"/>
              <w:left w:val="single" w:color="auto" w:sz="4" w:space="0"/>
              <w:bottom w:val="single" w:color="auto" w:sz="8" w:space="0"/>
              <w:right w:val="single" w:color="auto" w:sz="4" w:space="0"/>
            </w:tcBorders>
            <w:vAlign w:val="center"/>
          </w:tcPr>
          <w:p w14:paraId="3423116C">
            <w:pPr>
              <w:rPr>
                <w:color w:val="000000" w:themeColor="text1"/>
                <w14:textFill>
                  <w14:solidFill>
                    <w14:schemeClr w14:val="tx1"/>
                  </w14:solidFill>
                </w14:textFill>
              </w:rPr>
            </w:pPr>
          </w:p>
        </w:tc>
        <w:tc>
          <w:tcPr>
            <w:tcW w:w="1276" w:type="dxa"/>
            <w:tcBorders>
              <w:top w:val="single" w:color="auto" w:sz="4" w:space="0"/>
              <w:left w:val="single" w:color="auto" w:sz="4" w:space="0"/>
              <w:bottom w:val="single" w:color="auto" w:sz="8" w:space="0"/>
              <w:right w:val="single" w:color="auto" w:sz="4" w:space="0"/>
            </w:tcBorders>
            <w:vAlign w:val="center"/>
          </w:tcPr>
          <w:p w14:paraId="40601DB9">
            <w:pPr>
              <w:rPr>
                <w:color w:val="000000" w:themeColor="text1"/>
                <w14:textFill>
                  <w14:solidFill>
                    <w14:schemeClr w14:val="tx1"/>
                  </w14:solidFill>
                </w14:textFill>
              </w:rPr>
            </w:pPr>
            <w:r>
              <w:rPr>
                <w:rFonts w:hint="eastAsia"/>
                <w:color w:val="000000" w:themeColor="text1"/>
                <w14:textFill>
                  <w14:solidFill>
                    <w14:schemeClr w14:val="tx1"/>
                  </w14:solidFill>
                </w14:textFill>
              </w:rPr>
              <w:t>监理工程师</w:t>
            </w:r>
          </w:p>
        </w:tc>
        <w:tc>
          <w:tcPr>
            <w:tcW w:w="1701" w:type="dxa"/>
            <w:gridSpan w:val="2"/>
            <w:tcBorders>
              <w:top w:val="single" w:color="auto" w:sz="4" w:space="0"/>
              <w:left w:val="single" w:color="auto" w:sz="4" w:space="0"/>
              <w:bottom w:val="single" w:color="auto" w:sz="8" w:space="0"/>
              <w:right w:val="single" w:color="auto" w:sz="4" w:space="0"/>
            </w:tcBorders>
            <w:vAlign w:val="center"/>
          </w:tcPr>
          <w:p w14:paraId="4261129B">
            <w:pPr>
              <w:rPr>
                <w:color w:val="000000" w:themeColor="text1"/>
                <w14:textFill>
                  <w14:solidFill>
                    <w14:schemeClr w14:val="tx1"/>
                  </w14:solidFill>
                </w14:textFill>
              </w:rPr>
            </w:pPr>
          </w:p>
        </w:tc>
        <w:tc>
          <w:tcPr>
            <w:tcW w:w="992" w:type="dxa"/>
            <w:tcBorders>
              <w:top w:val="single" w:color="auto" w:sz="4" w:space="0"/>
              <w:left w:val="single" w:color="auto" w:sz="4" w:space="0"/>
              <w:bottom w:val="single" w:color="auto" w:sz="8" w:space="0"/>
              <w:right w:val="single" w:color="auto" w:sz="4" w:space="0"/>
            </w:tcBorders>
            <w:vAlign w:val="center"/>
          </w:tcPr>
          <w:p w14:paraId="21139A54">
            <w:pPr>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tc>
        <w:tc>
          <w:tcPr>
            <w:tcW w:w="2276" w:type="dxa"/>
            <w:gridSpan w:val="2"/>
            <w:tcBorders>
              <w:top w:val="single" w:color="auto" w:sz="4" w:space="0"/>
              <w:left w:val="single" w:color="auto" w:sz="4" w:space="0"/>
              <w:bottom w:val="single" w:color="auto" w:sz="8" w:space="0"/>
              <w:right w:val="single" w:color="auto" w:sz="8" w:space="0"/>
            </w:tcBorders>
            <w:vAlign w:val="center"/>
          </w:tcPr>
          <w:p w14:paraId="08145013">
            <w:pPr>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w:t>
            </w:r>
          </w:p>
        </w:tc>
      </w:tr>
      <w:bookmarkEnd w:id="394"/>
    </w:tbl>
    <w:p w14:paraId="483B0800">
      <w:pPr>
        <w:rPr>
          <w:color w:val="000000" w:themeColor="text1"/>
          <w14:textFill>
            <w14:solidFill>
              <w14:schemeClr w14:val="tx1"/>
            </w14:solidFill>
          </w14:textFill>
        </w:rPr>
      </w:pPr>
    </w:p>
    <w:p w14:paraId="1BAECDE8">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 xml:space="preserve"> 进场施工机械、仪器、设备汇总表见表D.18。</w:t>
      </w:r>
    </w:p>
    <w:p w14:paraId="1C1DF1F5">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进场施工机械、仪器、设备汇总表</w:t>
      </w:r>
    </w:p>
    <w:p w14:paraId="43D81214">
      <w:pPr>
        <w:spacing w:line="119" w:lineRule="exact"/>
        <w:rPr>
          <w:color w:val="000000" w:themeColor="text1"/>
          <w14:textFill>
            <w14:solidFill>
              <w14:schemeClr w14:val="tx1"/>
            </w14:solidFill>
          </w14:textFill>
        </w:rPr>
      </w:pPr>
    </w:p>
    <w:tbl>
      <w:tblPr>
        <w:tblStyle w:val="240"/>
        <w:tblW w:w="8790" w:type="dxa"/>
        <w:tblInd w:w="2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6"/>
        <w:gridCol w:w="553"/>
        <w:gridCol w:w="678"/>
        <w:gridCol w:w="1165"/>
        <w:gridCol w:w="1165"/>
        <w:gridCol w:w="1165"/>
        <w:gridCol w:w="207"/>
        <w:gridCol w:w="778"/>
        <w:gridCol w:w="317"/>
        <w:gridCol w:w="1171"/>
        <w:gridCol w:w="1035"/>
      </w:tblGrid>
      <w:tr w14:paraId="1C732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109" w:type="dxa"/>
            <w:gridSpan w:val="2"/>
            <w:tcBorders>
              <w:top w:val="single" w:color="000000" w:sz="10" w:space="0"/>
              <w:left w:val="single" w:color="000000" w:sz="10" w:space="0"/>
            </w:tcBorders>
          </w:tcPr>
          <w:p w14:paraId="533A6D72">
            <w:pPr>
              <w:spacing w:before="55" w:line="221" w:lineRule="auto"/>
              <w:ind w:left="186"/>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3"/>
                <w:sz w:val="18"/>
                <w:szCs w:val="18"/>
                <w14:textFill>
                  <w14:solidFill>
                    <w14:schemeClr w14:val="tx1"/>
                  </w14:solidFill>
                </w14:textFill>
              </w:rPr>
              <w:t>工程名称</w:t>
            </w:r>
          </w:p>
        </w:tc>
        <w:tc>
          <w:tcPr>
            <w:tcW w:w="4380" w:type="dxa"/>
            <w:gridSpan w:val="5"/>
            <w:tcBorders>
              <w:top w:val="single" w:color="000000" w:sz="10" w:space="0"/>
            </w:tcBorders>
          </w:tcPr>
          <w:p w14:paraId="038582A3">
            <w:pPr>
              <w:pStyle w:val="241"/>
              <w:rPr>
                <w:color w:val="000000" w:themeColor="text1"/>
                <w14:textFill>
                  <w14:solidFill>
                    <w14:schemeClr w14:val="tx1"/>
                  </w14:solidFill>
                </w14:textFill>
              </w:rPr>
            </w:pPr>
          </w:p>
        </w:tc>
        <w:tc>
          <w:tcPr>
            <w:tcW w:w="1095" w:type="dxa"/>
            <w:gridSpan w:val="2"/>
            <w:tcBorders>
              <w:top w:val="single" w:color="000000" w:sz="10" w:space="0"/>
            </w:tcBorders>
          </w:tcPr>
          <w:p w14:paraId="33F160FC">
            <w:pPr>
              <w:spacing w:before="55" w:line="221" w:lineRule="auto"/>
              <w:ind w:left="197"/>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3"/>
                <w:sz w:val="18"/>
                <w:szCs w:val="18"/>
                <w14:textFill>
                  <w14:solidFill>
                    <w14:schemeClr w14:val="tx1"/>
                  </w14:solidFill>
                </w14:textFill>
              </w:rPr>
              <w:t>填表日期</w:t>
            </w:r>
          </w:p>
        </w:tc>
        <w:tc>
          <w:tcPr>
            <w:tcW w:w="2206" w:type="dxa"/>
            <w:gridSpan w:val="2"/>
            <w:tcBorders>
              <w:top w:val="single" w:color="000000" w:sz="10" w:space="0"/>
              <w:right w:val="single" w:color="000000" w:sz="10" w:space="0"/>
            </w:tcBorders>
          </w:tcPr>
          <w:p w14:paraId="4E227F1C">
            <w:pPr>
              <w:pStyle w:val="241"/>
              <w:rPr>
                <w:color w:val="000000" w:themeColor="text1"/>
                <w14:textFill>
                  <w14:solidFill>
                    <w14:schemeClr w14:val="tx1"/>
                  </w14:solidFill>
                </w14:textFill>
              </w:rPr>
            </w:pPr>
          </w:p>
        </w:tc>
      </w:tr>
      <w:tr w14:paraId="6332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556" w:type="dxa"/>
            <w:tcBorders>
              <w:left w:val="single" w:color="000000" w:sz="10" w:space="0"/>
            </w:tcBorders>
          </w:tcPr>
          <w:p w14:paraId="09AB9A18">
            <w:pPr>
              <w:spacing w:before="146" w:line="222" w:lineRule="auto"/>
              <w:ind w:left="87"/>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4"/>
                <w:sz w:val="18"/>
                <w:szCs w:val="18"/>
                <w14:textFill>
                  <w14:solidFill>
                    <w14:schemeClr w14:val="tx1"/>
                  </w14:solidFill>
                </w14:textFill>
              </w:rPr>
              <w:t>序号</w:t>
            </w:r>
          </w:p>
        </w:tc>
        <w:tc>
          <w:tcPr>
            <w:tcW w:w="1231" w:type="dxa"/>
            <w:gridSpan w:val="2"/>
          </w:tcPr>
          <w:p w14:paraId="17433B33">
            <w:pPr>
              <w:spacing w:before="147" w:line="219" w:lineRule="auto"/>
              <w:ind w:left="6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机械设备名称</w:t>
            </w:r>
          </w:p>
        </w:tc>
        <w:tc>
          <w:tcPr>
            <w:tcW w:w="1165" w:type="dxa"/>
          </w:tcPr>
          <w:p w14:paraId="0942DB03">
            <w:pPr>
              <w:spacing w:before="147" w:line="220" w:lineRule="auto"/>
              <w:ind w:left="222"/>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规格型号</w:t>
            </w:r>
          </w:p>
        </w:tc>
        <w:tc>
          <w:tcPr>
            <w:tcW w:w="1165" w:type="dxa"/>
          </w:tcPr>
          <w:p w14:paraId="64D8C081">
            <w:pPr>
              <w:spacing w:before="147" w:line="220" w:lineRule="auto"/>
              <w:ind w:left="406"/>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5"/>
                <w:sz w:val="18"/>
                <w:szCs w:val="18"/>
                <w14:textFill>
                  <w14:solidFill>
                    <w14:schemeClr w14:val="tx1"/>
                  </w14:solidFill>
                </w14:textFill>
              </w:rPr>
              <w:t>数量</w:t>
            </w:r>
          </w:p>
        </w:tc>
        <w:tc>
          <w:tcPr>
            <w:tcW w:w="1165" w:type="dxa"/>
          </w:tcPr>
          <w:p w14:paraId="6A5DFA77">
            <w:pPr>
              <w:spacing w:before="146" w:line="221" w:lineRule="auto"/>
              <w:ind w:left="225"/>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进场日期</w:t>
            </w:r>
          </w:p>
        </w:tc>
        <w:tc>
          <w:tcPr>
            <w:tcW w:w="985" w:type="dxa"/>
            <w:gridSpan w:val="2"/>
          </w:tcPr>
          <w:p w14:paraId="325E8CC2">
            <w:pPr>
              <w:spacing w:before="147" w:line="220" w:lineRule="auto"/>
              <w:ind w:left="140"/>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技术状况</w:t>
            </w:r>
          </w:p>
        </w:tc>
        <w:tc>
          <w:tcPr>
            <w:tcW w:w="1488" w:type="dxa"/>
            <w:gridSpan w:val="2"/>
          </w:tcPr>
          <w:p w14:paraId="704ACD09">
            <w:pPr>
              <w:spacing w:before="30" w:line="220" w:lineRule="auto"/>
              <w:ind w:left="217" w:right="194" w:firstLine="8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拟用部位或分部分项工程</w:t>
            </w:r>
          </w:p>
        </w:tc>
        <w:tc>
          <w:tcPr>
            <w:tcW w:w="1035" w:type="dxa"/>
            <w:tcBorders>
              <w:right w:val="single" w:color="000000" w:sz="10" w:space="0"/>
            </w:tcBorders>
          </w:tcPr>
          <w:p w14:paraId="00A8B4F4">
            <w:pPr>
              <w:spacing w:before="146" w:line="222" w:lineRule="auto"/>
              <w:ind w:left="34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5"/>
                <w:sz w:val="18"/>
                <w:szCs w:val="18"/>
                <w14:textFill>
                  <w14:solidFill>
                    <w14:schemeClr w14:val="tx1"/>
                  </w14:solidFill>
                </w14:textFill>
              </w:rPr>
              <w:t>备注</w:t>
            </w:r>
          </w:p>
        </w:tc>
      </w:tr>
      <w:tr w14:paraId="03B5A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556" w:type="dxa"/>
            <w:tcBorders>
              <w:left w:val="single" w:color="000000" w:sz="10" w:space="0"/>
            </w:tcBorders>
          </w:tcPr>
          <w:p w14:paraId="2AB009D4">
            <w:pPr>
              <w:pStyle w:val="241"/>
              <w:rPr>
                <w:color w:val="000000" w:themeColor="text1"/>
                <w14:textFill>
                  <w14:solidFill>
                    <w14:schemeClr w14:val="tx1"/>
                  </w14:solidFill>
                </w14:textFill>
              </w:rPr>
            </w:pPr>
          </w:p>
        </w:tc>
        <w:tc>
          <w:tcPr>
            <w:tcW w:w="1231" w:type="dxa"/>
            <w:gridSpan w:val="2"/>
          </w:tcPr>
          <w:p w14:paraId="3E75E56E">
            <w:pPr>
              <w:pStyle w:val="241"/>
              <w:rPr>
                <w:color w:val="000000" w:themeColor="text1"/>
                <w14:textFill>
                  <w14:solidFill>
                    <w14:schemeClr w14:val="tx1"/>
                  </w14:solidFill>
                </w14:textFill>
              </w:rPr>
            </w:pPr>
          </w:p>
        </w:tc>
        <w:tc>
          <w:tcPr>
            <w:tcW w:w="1165" w:type="dxa"/>
          </w:tcPr>
          <w:p w14:paraId="4BEF7784">
            <w:pPr>
              <w:pStyle w:val="241"/>
              <w:rPr>
                <w:color w:val="000000" w:themeColor="text1"/>
                <w14:textFill>
                  <w14:solidFill>
                    <w14:schemeClr w14:val="tx1"/>
                  </w14:solidFill>
                </w14:textFill>
              </w:rPr>
            </w:pPr>
          </w:p>
        </w:tc>
        <w:tc>
          <w:tcPr>
            <w:tcW w:w="1165" w:type="dxa"/>
          </w:tcPr>
          <w:p w14:paraId="3CC8D287">
            <w:pPr>
              <w:pStyle w:val="241"/>
              <w:rPr>
                <w:color w:val="000000" w:themeColor="text1"/>
                <w14:textFill>
                  <w14:solidFill>
                    <w14:schemeClr w14:val="tx1"/>
                  </w14:solidFill>
                </w14:textFill>
              </w:rPr>
            </w:pPr>
          </w:p>
        </w:tc>
        <w:tc>
          <w:tcPr>
            <w:tcW w:w="1165" w:type="dxa"/>
          </w:tcPr>
          <w:p w14:paraId="7F415B22">
            <w:pPr>
              <w:pStyle w:val="241"/>
              <w:rPr>
                <w:color w:val="000000" w:themeColor="text1"/>
                <w14:textFill>
                  <w14:solidFill>
                    <w14:schemeClr w14:val="tx1"/>
                  </w14:solidFill>
                </w14:textFill>
              </w:rPr>
            </w:pPr>
          </w:p>
        </w:tc>
        <w:tc>
          <w:tcPr>
            <w:tcW w:w="985" w:type="dxa"/>
            <w:gridSpan w:val="2"/>
          </w:tcPr>
          <w:p w14:paraId="09521C3E">
            <w:pPr>
              <w:pStyle w:val="241"/>
              <w:rPr>
                <w:color w:val="000000" w:themeColor="text1"/>
                <w14:textFill>
                  <w14:solidFill>
                    <w14:schemeClr w14:val="tx1"/>
                  </w14:solidFill>
                </w14:textFill>
              </w:rPr>
            </w:pPr>
          </w:p>
        </w:tc>
        <w:tc>
          <w:tcPr>
            <w:tcW w:w="1488" w:type="dxa"/>
            <w:gridSpan w:val="2"/>
          </w:tcPr>
          <w:p w14:paraId="2E1237CA">
            <w:pPr>
              <w:pStyle w:val="241"/>
              <w:rPr>
                <w:color w:val="000000" w:themeColor="text1"/>
                <w14:textFill>
                  <w14:solidFill>
                    <w14:schemeClr w14:val="tx1"/>
                  </w14:solidFill>
                </w14:textFill>
              </w:rPr>
            </w:pPr>
          </w:p>
        </w:tc>
        <w:tc>
          <w:tcPr>
            <w:tcW w:w="1035" w:type="dxa"/>
            <w:tcBorders>
              <w:right w:val="single" w:color="000000" w:sz="10" w:space="0"/>
            </w:tcBorders>
          </w:tcPr>
          <w:p w14:paraId="0BF2FBE1">
            <w:pPr>
              <w:pStyle w:val="241"/>
              <w:rPr>
                <w:color w:val="000000" w:themeColor="text1"/>
                <w14:textFill>
                  <w14:solidFill>
                    <w14:schemeClr w14:val="tx1"/>
                  </w14:solidFill>
                </w14:textFill>
              </w:rPr>
            </w:pPr>
          </w:p>
        </w:tc>
      </w:tr>
      <w:tr w14:paraId="587A2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556" w:type="dxa"/>
            <w:tcBorders>
              <w:left w:val="single" w:color="000000" w:sz="10" w:space="0"/>
            </w:tcBorders>
          </w:tcPr>
          <w:p w14:paraId="6A31B2E8">
            <w:pPr>
              <w:pStyle w:val="241"/>
              <w:rPr>
                <w:color w:val="000000" w:themeColor="text1"/>
                <w14:textFill>
                  <w14:solidFill>
                    <w14:schemeClr w14:val="tx1"/>
                  </w14:solidFill>
                </w14:textFill>
              </w:rPr>
            </w:pPr>
          </w:p>
        </w:tc>
        <w:tc>
          <w:tcPr>
            <w:tcW w:w="1231" w:type="dxa"/>
            <w:gridSpan w:val="2"/>
          </w:tcPr>
          <w:p w14:paraId="0FA96499">
            <w:pPr>
              <w:pStyle w:val="241"/>
              <w:rPr>
                <w:color w:val="000000" w:themeColor="text1"/>
                <w14:textFill>
                  <w14:solidFill>
                    <w14:schemeClr w14:val="tx1"/>
                  </w14:solidFill>
                </w14:textFill>
              </w:rPr>
            </w:pPr>
          </w:p>
        </w:tc>
        <w:tc>
          <w:tcPr>
            <w:tcW w:w="1165" w:type="dxa"/>
          </w:tcPr>
          <w:p w14:paraId="7084EDC9">
            <w:pPr>
              <w:pStyle w:val="241"/>
              <w:rPr>
                <w:color w:val="000000" w:themeColor="text1"/>
                <w14:textFill>
                  <w14:solidFill>
                    <w14:schemeClr w14:val="tx1"/>
                  </w14:solidFill>
                </w14:textFill>
              </w:rPr>
            </w:pPr>
          </w:p>
        </w:tc>
        <w:tc>
          <w:tcPr>
            <w:tcW w:w="1165" w:type="dxa"/>
          </w:tcPr>
          <w:p w14:paraId="36A33EAB">
            <w:pPr>
              <w:pStyle w:val="241"/>
              <w:rPr>
                <w:color w:val="000000" w:themeColor="text1"/>
                <w14:textFill>
                  <w14:solidFill>
                    <w14:schemeClr w14:val="tx1"/>
                  </w14:solidFill>
                </w14:textFill>
              </w:rPr>
            </w:pPr>
          </w:p>
        </w:tc>
        <w:tc>
          <w:tcPr>
            <w:tcW w:w="1165" w:type="dxa"/>
          </w:tcPr>
          <w:p w14:paraId="2FA7E955">
            <w:pPr>
              <w:pStyle w:val="241"/>
              <w:rPr>
                <w:color w:val="000000" w:themeColor="text1"/>
                <w14:textFill>
                  <w14:solidFill>
                    <w14:schemeClr w14:val="tx1"/>
                  </w14:solidFill>
                </w14:textFill>
              </w:rPr>
            </w:pPr>
          </w:p>
        </w:tc>
        <w:tc>
          <w:tcPr>
            <w:tcW w:w="985" w:type="dxa"/>
            <w:gridSpan w:val="2"/>
          </w:tcPr>
          <w:p w14:paraId="57AF3918">
            <w:pPr>
              <w:pStyle w:val="241"/>
              <w:rPr>
                <w:color w:val="000000" w:themeColor="text1"/>
                <w14:textFill>
                  <w14:solidFill>
                    <w14:schemeClr w14:val="tx1"/>
                  </w14:solidFill>
                </w14:textFill>
              </w:rPr>
            </w:pPr>
          </w:p>
        </w:tc>
        <w:tc>
          <w:tcPr>
            <w:tcW w:w="1488" w:type="dxa"/>
            <w:gridSpan w:val="2"/>
          </w:tcPr>
          <w:p w14:paraId="782E380A">
            <w:pPr>
              <w:pStyle w:val="241"/>
              <w:rPr>
                <w:color w:val="000000" w:themeColor="text1"/>
                <w14:textFill>
                  <w14:solidFill>
                    <w14:schemeClr w14:val="tx1"/>
                  </w14:solidFill>
                </w14:textFill>
              </w:rPr>
            </w:pPr>
          </w:p>
        </w:tc>
        <w:tc>
          <w:tcPr>
            <w:tcW w:w="1035" w:type="dxa"/>
            <w:tcBorders>
              <w:right w:val="single" w:color="000000" w:sz="10" w:space="0"/>
            </w:tcBorders>
          </w:tcPr>
          <w:p w14:paraId="2028CE2C">
            <w:pPr>
              <w:pStyle w:val="241"/>
              <w:rPr>
                <w:color w:val="000000" w:themeColor="text1"/>
                <w14:textFill>
                  <w14:solidFill>
                    <w14:schemeClr w14:val="tx1"/>
                  </w14:solidFill>
                </w14:textFill>
              </w:rPr>
            </w:pPr>
          </w:p>
        </w:tc>
      </w:tr>
      <w:tr w14:paraId="37288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556" w:type="dxa"/>
            <w:tcBorders>
              <w:left w:val="single" w:color="000000" w:sz="10" w:space="0"/>
            </w:tcBorders>
          </w:tcPr>
          <w:p w14:paraId="627365BE">
            <w:pPr>
              <w:pStyle w:val="241"/>
              <w:rPr>
                <w:color w:val="000000" w:themeColor="text1"/>
                <w14:textFill>
                  <w14:solidFill>
                    <w14:schemeClr w14:val="tx1"/>
                  </w14:solidFill>
                </w14:textFill>
              </w:rPr>
            </w:pPr>
          </w:p>
        </w:tc>
        <w:tc>
          <w:tcPr>
            <w:tcW w:w="1231" w:type="dxa"/>
            <w:gridSpan w:val="2"/>
          </w:tcPr>
          <w:p w14:paraId="00130C69">
            <w:pPr>
              <w:pStyle w:val="241"/>
              <w:rPr>
                <w:color w:val="000000" w:themeColor="text1"/>
                <w14:textFill>
                  <w14:solidFill>
                    <w14:schemeClr w14:val="tx1"/>
                  </w14:solidFill>
                </w14:textFill>
              </w:rPr>
            </w:pPr>
          </w:p>
        </w:tc>
        <w:tc>
          <w:tcPr>
            <w:tcW w:w="1165" w:type="dxa"/>
          </w:tcPr>
          <w:p w14:paraId="75CFB836">
            <w:pPr>
              <w:pStyle w:val="241"/>
              <w:rPr>
                <w:color w:val="000000" w:themeColor="text1"/>
                <w14:textFill>
                  <w14:solidFill>
                    <w14:schemeClr w14:val="tx1"/>
                  </w14:solidFill>
                </w14:textFill>
              </w:rPr>
            </w:pPr>
          </w:p>
        </w:tc>
        <w:tc>
          <w:tcPr>
            <w:tcW w:w="1165" w:type="dxa"/>
          </w:tcPr>
          <w:p w14:paraId="3CDAE5EE">
            <w:pPr>
              <w:pStyle w:val="241"/>
              <w:rPr>
                <w:color w:val="000000" w:themeColor="text1"/>
                <w14:textFill>
                  <w14:solidFill>
                    <w14:schemeClr w14:val="tx1"/>
                  </w14:solidFill>
                </w14:textFill>
              </w:rPr>
            </w:pPr>
          </w:p>
        </w:tc>
        <w:tc>
          <w:tcPr>
            <w:tcW w:w="1165" w:type="dxa"/>
          </w:tcPr>
          <w:p w14:paraId="34B3BBBF">
            <w:pPr>
              <w:pStyle w:val="241"/>
              <w:rPr>
                <w:color w:val="000000" w:themeColor="text1"/>
                <w14:textFill>
                  <w14:solidFill>
                    <w14:schemeClr w14:val="tx1"/>
                  </w14:solidFill>
                </w14:textFill>
              </w:rPr>
            </w:pPr>
          </w:p>
        </w:tc>
        <w:tc>
          <w:tcPr>
            <w:tcW w:w="985" w:type="dxa"/>
            <w:gridSpan w:val="2"/>
          </w:tcPr>
          <w:p w14:paraId="6E365185">
            <w:pPr>
              <w:pStyle w:val="241"/>
              <w:rPr>
                <w:color w:val="000000" w:themeColor="text1"/>
                <w14:textFill>
                  <w14:solidFill>
                    <w14:schemeClr w14:val="tx1"/>
                  </w14:solidFill>
                </w14:textFill>
              </w:rPr>
            </w:pPr>
          </w:p>
        </w:tc>
        <w:tc>
          <w:tcPr>
            <w:tcW w:w="1488" w:type="dxa"/>
            <w:gridSpan w:val="2"/>
          </w:tcPr>
          <w:p w14:paraId="34E251EE">
            <w:pPr>
              <w:pStyle w:val="241"/>
              <w:rPr>
                <w:color w:val="000000" w:themeColor="text1"/>
                <w14:textFill>
                  <w14:solidFill>
                    <w14:schemeClr w14:val="tx1"/>
                  </w14:solidFill>
                </w14:textFill>
              </w:rPr>
            </w:pPr>
          </w:p>
        </w:tc>
        <w:tc>
          <w:tcPr>
            <w:tcW w:w="1035" w:type="dxa"/>
            <w:tcBorders>
              <w:right w:val="single" w:color="000000" w:sz="10" w:space="0"/>
            </w:tcBorders>
          </w:tcPr>
          <w:p w14:paraId="696DDF9D">
            <w:pPr>
              <w:pStyle w:val="241"/>
              <w:rPr>
                <w:color w:val="000000" w:themeColor="text1"/>
                <w14:textFill>
                  <w14:solidFill>
                    <w14:schemeClr w14:val="tx1"/>
                  </w14:solidFill>
                </w14:textFill>
              </w:rPr>
            </w:pPr>
          </w:p>
        </w:tc>
      </w:tr>
      <w:tr w14:paraId="24294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556" w:type="dxa"/>
            <w:tcBorders>
              <w:left w:val="single" w:color="000000" w:sz="10" w:space="0"/>
            </w:tcBorders>
          </w:tcPr>
          <w:p w14:paraId="28D63D23">
            <w:pPr>
              <w:pStyle w:val="241"/>
              <w:rPr>
                <w:color w:val="000000" w:themeColor="text1"/>
                <w14:textFill>
                  <w14:solidFill>
                    <w14:schemeClr w14:val="tx1"/>
                  </w14:solidFill>
                </w14:textFill>
              </w:rPr>
            </w:pPr>
          </w:p>
        </w:tc>
        <w:tc>
          <w:tcPr>
            <w:tcW w:w="1231" w:type="dxa"/>
            <w:gridSpan w:val="2"/>
          </w:tcPr>
          <w:p w14:paraId="3DF42A40">
            <w:pPr>
              <w:pStyle w:val="241"/>
              <w:rPr>
                <w:color w:val="000000" w:themeColor="text1"/>
                <w14:textFill>
                  <w14:solidFill>
                    <w14:schemeClr w14:val="tx1"/>
                  </w14:solidFill>
                </w14:textFill>
              </w:rPr>
            </w:pPr>
          </w:p>
        </w:tc>
        <w:tc>
          <w:tcPr>
            <w:tcW w:w="1165" w:type="dxa"/>
          </w:tcPr>
          <w:p w14:paraId="5B05BE7A">
            <w:pPr>
              <w:pStyle w:val="241"/>
              <w:rPr>
                <w:color w:val="000000" w:themeColor="text1"/>
                <w14:textFill>
                  <w14:solidFill>
                    <w14:schemeClr w14:val="tx1"/>
                  </w14:solidFill>
                </w14:textFill>
              </w:rPr>
            </w:pPr>
          </w:p>
        </w:tc>
        <w:tc>
          <w:tcPr>
            <w:tcW w:w="1165" w:type="dxa"/>
          </w:tcPr>
          <w:p w14:paraId="06693760">
            <w:pPr>
              <w:pStyle w:val="241"/>
              <w:rPr>
                <w:color w:val="000000" w:themeColor="text1"/>
                <w14:textFill>
                  <w14:solidFill>
                    <w14:schemeClr w14:val="tx1"/>
                  </w14:solidFill>
                </w14:textFill>
              </w:rPr>
            </w:pPr>
          </w:p>
        </w:tc>
        <w:tc>
          <w:tcPr>
            <w:tcW w:w="1165" w:type="dxa"/>
          </w:tcPr>
          <w:p w14:paraId="0D7E0451">
            <w:pPr>
              <w:pStyle w:val="241"/>
              <w:rPr>
                <w:color w:val="000000" w:themeColor="text1"/>
                <w14:textFill>
                  <w14:solidFill>
                    <w14:schemeClr w14:val="tx1"/>
                  </w14:solidFill>
                </w14:textFill>
              </w:rPr>
            </w:pPr>
          </w:p>
        </w:tc>
        <w:tc>
          <w:tcPr>
            <w:tcW w:w="985" w:type="dxa"/>
            <w:gridSpan w:val="2"/>
          </w:tcPr>
          <w:p w14:paraId="367851DF">
            <w:pPr>
              <w:pStyle w:val="241"/>
              <w:rPr>
                <w:color w:val="000000" w:themeColor="text1"/>
                <w14:textFill>
                  <w14:solidFill>
                    <w14:schemeClr w14:val="tx1"/>
                  </w14:solidFill>
                </w14:textFill>
              </w:rPr>
            </w:pPr>
          </w:p>
        </w:tc>
        <w:tc>
          <w:tcPr>
            <w:tcW w:w="1488" w:type="dxa"/>
            <w:gridSpan w:val="2"/>
          </w:tcPr>
          <w:p w14:paraId="40E9A590">
            <w:pPr>
              <w:pStyle w:val="241"/>
              <w:rPr>
                <w:color w:val="000000" w:themeColor="text1"/>
                <w14:textFill>
                  <w14:solidFill>
                    <w14:schemeClr w14:val="tx1"/>
                  </w14:solidFill>
                </w14:textFill>
              </w:rPr>
            </w:pPr>
          </w:p>
        </w:tc>
        <w:tc>
          <w:tcPr>
            <w:tcW w:w="1035" w:type="dxa"/>
            <w:tcBorders>
              <w:right w:val="single" w:color="000000" w:sz="10" w:space="0"/>
            </w:tcBorders>
          </w:tcPr>
          <w:p w14:paraId="5E815F13">
            <w:pPr>
              <w:pStyle w:val="241"/>
              <w:rPr>
                <w:color w:val="000000" w:themeColor="text1"/>
                <w14:textFill>
                  <w14:solidFill>
                    <w14:schemeClr w14:val="tx1"/>
                  </w14:solidFill>
                </w14:textFill>
              </w:rPr>
            </w:pPr>
          </w:p>
        </w:tc>
      </w:tr>
      <w:tr w14:paraId="3D6A3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556" w:type="dxa"/>
            <w:tcBorders>
              <w:left w:val="single" w:color="000000" w:sz="10" w:space="0"/>
            </w:tcBorders>
          </w:tcPr>
          <w:p w14:paraId="5F7AA39A">
            <w:pPr>
              <w:pStyle w:val="241"/>
              <w:rPr>
                <w:color w:val="000000" w:themeColor="text1"/>
                <w14:textFill>
                  <w14:solidFill>
                    <w14:schemeClr w14:val="tx1"/>
                  </w14:solidFill>
                </w14:textFill>
              </w:rPr>
            </w:pPr>
          </w:p>
        </w:tc>
        <w:tc>
          <w:tcPr>
            <w:tcW w:w="1231" w:type="dxa"/>
            <w:gridSpan w:val="2"/>
          </w:tcPr>
          <w:p w14:paraId="7EE33F28">
            <w:pPr>
              <w:pStyle w:val="241"/>
              <w:rPr>
                <w:color w:val="000000" w:themeColor="text1"/>
                <w14:textFill>
                  <w14:solidFill>
                    <w14:schemeClr w14:val="tx1"/>
                  </w14:solidFill>
                </w14:textFill>
              </w:rPr>
            </w:pPr>
          </w:p>
        </w:tc>
        <w:tc>
          <w:tcPr>
            <w:tcW w:w="1165" w:type="dxa"/>
          </w:tcPr>
          <w:p w14:paraId="6EFAD72B">
            <w:pPr>
              <w:pStyle w:val="241"/>
              <w:rPr>
                <w:color w:val="000000" w:themeColor="text1"/>
                <w14:textFill>
                  <w14:solidFill>
                    <w14:schemeClr w14:val="tx1"/>
                  </w14:solidFill>
                </w14:textFill>
              </w:rPr>
            </w:pPr>
          </w:p>
        </w:tc>
        <w:tc>
          <w:tcPr>
            <w:tcW w:w="1165" w:type="dxa"/>
          </w:tcPr>
          <w:p w14:paraId="281D6D5B">
            <w:pPr>
              <w:pStyle w:val="241"/>
              <w:rPr>
                <w:color w:val="000000" w:themeColor="text1"/>
                <w14:textFill>
                  <w14:solidFill>
                    <w14:schemeClr w14:val="tx1"/>
                  </w14:solidFill>
                </w14:textFill>
              </w:rPr>
            </w:pPr>
          </w:p>
        </w:tc>
        <w:tc>
          <w:tcPr>
            <w:tcW w:w="1165" w:type="dxa"/>
          </w:tcPr>
          <w:p w14:paraId="0BF902B8">
            <w:pPr>
              <w:pStyle w:val="241"/>
              <w:rPr>
                <w:color w:val="000000" w:themeColor="text1"/>
                <w14:textFill>
                  <w14:solidFill>
                    <w14:schemeClr w14:val="tx1"/>
                  </w14:solidFill>
                </w14:textFill>
              </w:rPr>
            </w:pPr>
          </w:p>
        </w:tc>
        <w:tc>
          <w:tcPr>
            <w:tcW w:w="985" w:type="dxa"/>
            <w:gridSpan w:val="2"/>
          </w:tcPr>
          <w:p w14:paraId="6AEA0B55">
            <w:pPr>
              <w:pStyle w:val="241"/>
              <w:rPr>
                <w:color w:val="000000" w:themeColor="text1"/>
                <w14:textFill>
                  <w14:solidFill>
                    <w14:schemeClr w14:val="tx1"/>
                  </w14:solidFill>
                </w14:textFill>
              </w:rPr>
            </w:pPr>
          </w:p>
        </w:tc>
        <w:tc>
          <w:tcPr>
            <w:tcW w:w="1488" w:type="dxa"/>
            <w:gridSpan w:val="2"/>
          </w:tcPr>
          <w:p w14:paraId="2FC1A874">
            <w:pPr>
              <w:pStyle w:val="241"/>
              <w:rPr>
                <w:color w:val="000000" w:themeColor="text1"/>
                <w14:textFill>
                  <w14:solidFill>
                    <w14:schemeClr w14:val="tx1"/>
                  </w14:solidFill>
                </w14:textFill>
              </w:rPr>
            </w:pPr>
          </w:p>
        </w:tc>
        <w:tc>
          <w:tcPr>
            <w:tcW w:w="1035" w:type="dxa"/>
            <w:tcBorders>
              <w:right w:val="single" w:color="000000" w:sz="10" w:space="0"/>
            </w:tcBorders>
          </w:tcPr>
          <w:p w14:paraId="33682543">
            <w:pPr>
              <w:pStyle w:val="241"/>
              <w:rPr>
                <w:color w:val="000000" w:themeColor="text1"/>
                <w14:textFill>
                  <w14:solidFill>
                    <w14:schemeClr w14:val="tx1"/>
                  </w14:solidFill>
                </w14:textFill>
              </w:rPr>
            </w:pPr>
          </w:p>
        </w:tc>
      </w:tr>
      <w:tr w14:paraId="2B2AD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556" w:type="dxa"/>
            <w:tcBorders>
              <w:left w:val="single" w:color="000000" w:sz="10" w:space="0"/>
            </w:tcBorders>
          </w:tcPr>
          <w:p w14:paraId="2F61A4C7">
            <w:pPr>
              <w:pStyle w:val="241"/>
              <w:rPr>
                <w:color w:val="000000" w:themeColor="text1"/>
                <w14:textFill>
                  <w14:solidFill>
                    <w14:schemeClr w14:val="tx1"/>
                  </w14:solidFill>
                </w14:textFill>
              </w:rPr>
            </w:pPr>
          </w:p>
        </w:tc>
        <w:tc>
          <w:tcPr>
            <w:tcW w:w="1231" w:type="dxa"/>
            <w:gridSpan w:val="2"/>
          </w:tcPr>
          <w:p w14:paraId="4FFB345E">
            <w:pPr>
              <w:pStyle w:val="241"/>
              <w:rPr>
                <w:color w:val="000000" w:themeColor="text1"/>
                <w14:textFill>
                  <w14:solidFill>
                    <w14:schemeClr w14:val="tx1"/>
                  </w14:solidFill>
                </w14:textFill>
              </w:rPr>
            </w:pPr>
          </w:p>
        </w:tc>
        <w:tc>
          <w:tcPr>
            <w:tcW w:w="1165" w:type="dxa"/>
          </w:tcPr>
          <w:p w14:paraId="7314DE53">
            <w:pPr>
              <w:pStyle w:val="241"/>
              <w:rPr>
                <w:color w:val="000000" w:themeColor="text1"/>
                <w14:textFill>
                  <w14:solidFill>
                    <w14:schemeClr w14:val="tx1"/>
                  </w14:solidFill>
                </w14:textFill>
              </w:rPr>
            </w:pPr>
          </w:p>
        </w:tc>
        <w:tc>
          <w:tcPr>
            <w:tcW w:w="1165" w:type="dxa"/>
          </w:tcPr>
          <w:p w14:paraId="02A210BD">
            <w:pPr>
              <w:pStyle w:val="241"/>
              <w:rPr>
                <w:color w:val="000000" w:themeColor="text1"/>
                <w14:textFill>
                  <w14:solidFill>
                    <w14:schemeClr w14:val="tx1"/>
                  </w14:solidFill>
                </w14:textFill>
              </w:rPr>
            </w:pPr>
          </w:p>
        </w:tc>
        <w:tc>
          <w:tcPr>
            <w:tcW w:w="1165" w:type="dxa"/>
          </w:tcPr>
          <w:p w14:paraId="1E68DC6F">
            <w:pPr>
              <w:pStyle w:val="241"/>
              <w:rPr>
                <w:color w:val="000000" w:themeColor="text1"/>
                <w14:textFill>
                  <w14:solidFill>
                    <w14:schemeClr w14:val="tx1"/>
                  </w14:solidFill>
                </w14:textFill>
              </w:rPr>
            </w:pPr>
          </w:p>
        </w:tc>
        <w:tc>
          <w:tcPr>
            <w:tcW w:w="985" w:type="dxa"/>
            <w:gridSpan w:val="2"/>
          </w:tcPr>
          <w:p w14:paraId="37DD4387">
            <w:pPr>
              <w:pStyle w:val="241"/>
              <w:rPr>
                <w:color w:val="000000" w:themeColor="text1"/>
                <w14:textFill>
                  <w14:solidFill>
                    <w14:schemeClr w14:val="tx1"/>
                  </w14:solidFill>
                </w14:textFill>
              </w:rPr>
            </w:pPr>
          </w:p>
        </w:tc>
        <w:tc>
          <w:tcPr>
            <w:tcW w:w="1488" w:type="dxa"/>
            <w:gridSpan w:val="2"/>
          </w:tcPr>
          <w:p w14:paraId="3E745B2C">
            <w:pPr>
              <w:pStyle w:val="241"/>
              <w:rPr>
                <w:color w:val="000000" w:themeColor="text1"/>
                <w14:textFill>
                  <w14:solidFill>
                    <w14:schemeClr w14:val="tx1"/>
                  </w14:solidFill>
                </w14:textFill>
              </w:rPr>
            </w:pPr>
          </w:p>
        </w:tc>
        <w:tc>
          <w:tcPr>
            <w:tcW w:w="1035" w:type="dxa"/>
            <w:tcBorders>
              <w:right w:val="single" w:color="000000" w:sz="10" w:space="0"/>
            </w:tcBorders>
          </w:tcPr>
          <w:p w14:paraId="10DA8B9E">
            <w:pPr>
              <w:pStyle w:val="241"/>
              <w:rPr>
                <w:color w:val="000000" w:themeColor="text1"/>
                <w14:textFill>
                  <w14:solidFill>
                    <w14:schemeClr w14:val="tx1"/>
                  </w14:solidFill>
                </w14:textFill>
              </w:rPr>
            </w:pPr>
          </w:p>
        </w:tc>
      </w:tr>
      <w:tr w14:paraId="0DB47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556" w:type="dxa"/>
            <w:tcBorders>
              <w:left w:val="single" w:color="000000" w:sz="10" w:space="0"/>
            </w:tcBorders>
          </w:tcPr>
          <w:p w14:paraId="268809CD">
            <w:pPr>
              <w:pStyle w:val="241"/>
              <w:rPr>
                <w:color w:val="000000" w:themeColor="text1"/>
                <w14:textFill>
                  <w14:solidFill>
                    <w14:schemeClr w14:val="tx1"/>
                  </w14:solidFill>
                </w14:textFill>
              </w:rPr>
            </w:pPr>
          </w:p>
        </w:tc>
        <w:tc>
          <w:tcPr>
            <w:tcW w:w="1231" w:type="dxa"/>
            <w:gridSpan w:val="2"/>
          </w:tcPr>
          <w:p w14:paraId="4BECB4EB">
            <w:pPr>
              <w:pStyle w:val="241"/>
              <w:rPr>
                <w:color w:val="000000" w:themeColor="text1"/>
                <w14:textFill>
                  <w14:solidFill>
                    <w14:schemeClr w14:val="tx1"/>
                  </w14:solidFill>
                </w14:textFill>
              </w:rPr>
            </w:pPr>
          </w:p>
        </w:tc>
        <w:tc>
          <w:tcPr>
            <w:tcW w:w="1165" w:type="dxa"/>
          </w:tcPr>
          <w:p w14:paraId="52E58518">
            <w:pPr>
              <w:pStyle w:val="241"/>
              <w:rPr>
                <w:color w:val="000000" w:themeColor="text1"/>
                <w14:textFill>
                  <w14:solidFill>
                    <w14:schemeClr w14:val="tx1"/>
                  </w14:solidFill>
                </w14:textFill>
              </w:rPr>
            </w:pPr>
          </w:p>
        </w:tc>
        <w:tc>
          <w:tcPr>
            <w:tcW w:w="1165" w:type="dxa"/>
          </w:tcPr>
          <w:p w14:paraId="4A2FCEDF">
            <w:pPr>
              <w:pStyle w:val="241"/>
              <w:rPr>
                <w:color w:val="000000" w:themeColor="text1"/>
                <w14:textFill>
                  <w14:solidFill>
                    <w14:schemeClr w14:val="tx1"/>
                  </w14:solidFill>
                </w14:textFill>
              </w:rPr>
            </w:pPr>
          </w:p>
        </w:tc>
        <w:tc>
          <w:tcPr>
            <w:tcW w:w="1165" w:type="dxa"/>
          </w:tcPr>
          <w:p w14:paraId="27202318">
            <w:pPr>
              <w:pStyle w:val="241"/>
              <w:rPr>
                <w:color w:val="000000" w:themeColor="text1"/>
                <w14:textFill>
                  <w14:solidFill>
                    <w14:schemeClr w14:val="tx1"/>
                  </w14:solidFill>
                </w14:textFill>
              </w:rPr>
            </w:pPr>
          </w:p>
        </w:tc>
        <w:tc>
          <w:tcPr>
            <w:tcW w:w="985" w:type="dxa"/>
            <w:gridSpan w:val="2"/>
          </w:tcPr>
          <w:p w14:paraId="16EF20A5">
            <w:pPr>
              <w:pStyle w:val="241"/>
              <w:rPr>
                <w:color w:val="000000" w:themeColor="text1"/>
                <w14:textFill>
                  <w14:solidFill>
                    <w14:schemeClr w14:val="tx1"/>
                  </w14:solidFill>
                </w14:textFill>
              </w:rPr>
            </w:pPr>
          </w:p>
        </w:tc>
        <w:tc>
          <w:tcPr>
            <w:tcW w:w="1488" w:type="dxa"/>
            <w:gridSpan w:val="2"/>
          </w:tcPr>
          <w:p w14:paraId="6EC41402">
            <w:pPr>
              <w:pStyle w:val="241"/>
              <w:rPr>
                <w:color w:val="000000" w:themeColor="text1"/>
                <w14:textFill>
                  <w14:solidFill>
                    <w14:schemeClr w14:val="tx1"/>
                  </w14:solidFill>
                </w14:textFill>
              </w:rPr>
            </w:pPr>
          </w:p>
        </w:tc>
        <w:tc>
          <w:tcPr>
            <w:tcW w:w="1035" w:type="dxa"/>
            <w:tcBorders>
              <w:right w:val="single" w:color="000000" w:sz="10" w:space="0"/>
            </w:tcBorders>
          </w:tcPr>
          <w:p w14:paraId="73408829">
            <w:pPr>
              <w:pStyle w:val="241"/>
              <w:rPr>
                <w:color w:val="000000" w:themeColor="text1"/>
                <w14:textFill>
                  <w14:solidFill>
                    <w14:schemeClr w14:val="tx1"/>
                  </w14:solidFill>
                </w14:textFill>
              </w:rPr>
            </w:pPr>
          </w:p>
        </w:tc>
      </w:tr>
      <w:tr w14:paraId="5903B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556" w:type="dxa"/>
            <w:tcBorders>
              <w:left w:val="single" w:color="000000" w:sz="10" w:space="0"/>
            </w:tcBorders>
          </w:tcPr>
          <w:p w14:paraId="5FEF6859">
            <w:pPr>
              <w:pStyle w:val="241"/>
              <w:rPr>
                <w:color w:val="000000" w:themeColor="text1"/>
                <w14:textFill>
                  <w14:solidFill>
                    <w14:schemeClr w14:val="tx1"/>
                  </w14:solidFill>
                </w14:textFill>
              </w:rPr>
            </w:pPr>
          </w:p>
        </w:tc>
        <w:tc>
          <w:tcPr>
            <w:tcW w:w="1231" w:type="dxa"/>
            <w:gridSpan w:val="2"/>
          </w:tcPr>
          <w:p w14:paraId="7E830C2C">
            <w:pPr>
              <w:pStyle w:val="241"/>
              <w:rPr>
                <w:color w:val="000000" w:themeColor="text1"/>
                <w14:textFill>
                  <w14:solidFill>
                    <w14:schemeClr w14:val="tx1"/>
                  </w14:solidFill>
                </w14:textFill>
              </w:rPr>
            </w:pPr>
          </w:p>
        </w:tc>
        <w:tc>
          <w:tcPr>
            <w:tcW w:w="1165" w:type="dxa"/>
          </w:tcPr>
          <w:p w14:paraId="0476FF21">
            <w:pPr>
              <w:pStyle w:val="241"/>
              <w:rPr>
                <w:color w:val="000000" w:themeColor="text1"/>
                <w14:textFill>
                  <w14:solidFill>
                    <w14:schemeClr w14:val="tx1"/>
                  </w14:solidFill>
                </w14:textFill>
              </w:rPr>
            </w:pPr>
          </w:p>
        </w:tc>
        <w:tc>
          <w:tcPr>
            <w:tcW w:w="1165" w:type="dxa"/>
          </w:tcPr>
          <w:p w14:paraId="6426544D">
            <w:pPr>
              <w:pStyle w:val="241"/>
              <w:rPr>
                <w:color w:val="000000" w:themeColor="text1"/>
                <w14:textFill>
                  <w14:solidFill>
                    <w14:schemeClr w14:val="tx1"/>
                  </w14:solidFill>
                </w14:textFill>
              </w:rPr>
            </w:pPr>
          </w:p>
        </w:tc>
        <w:tc>
          <w:tcPr>
            <w:tcW w:w="1165" w:type="dxa"/>
          </w:tcPr>
          <w:p w14:paraId="2D7CFA78">
            <w:pPr>
              <w:pStyle w:val="241"/>
              <w:rPr>
                <w:color w:val="000000" w:themeColor="text1"/>
                <w14:textFill>
                  <w14:solidFill>
                    <w14:schemeClr w14:val="tx1"/>
                  </w14:solidFill>
                </w14:textFill>
              </w:rPr>
            </w:pPr>
          </w:p>
        </w:tc>
        <w:tc>
          <w:tcPr>
            <w:tcW w:w="985" w:type="dxa"/>
            <w:gridSpan w:val="2"/>
          </w:tcPr>
          <w:p w14:paraId="2EA1A809">
            <w:pPr>
              <w:pStyle w:val="241"/>
              <w:rPr>
                <w:color w:val="000000" w:themeColor="text1"/>
                <w14:textFill>
                  <w14:solidFill>
                    <w14:schemeClr w14:val="tx1"/>
                  </w14:solidFill>
                </w14:textFill>
              </w:rPr>
            </w:pPr>
          </w:p>
        </w:tc>
        <w:tc>
          <w:tcPr>
            <w:tcW w:w="1488" w:type="dxa"/>
            <w:gridSpan w:val="2"/>
          </w:tcPr>
          <w:p w14:paraId="0AB81DF7">
            <w:pPr>
              <w:pStyle w:val="241"/>
              <w:rPr>
                <w:color w:val="000000" w:themeColor="text1"/>
                <w14:textFill>
                  <w14:solidFill>
                    <w14:schemeClr w14:val="tx1"/>
                  </w14:solidFill>
                </w14:textFill>
              </w:rPr>
            </w:pPr>
          </w:p>
        </w:tc>
        <w:tc>
          <w:tcPr>
            <w:tcW w:w="1035" w:type="dxa"/>
            <w:tcBorders>
              <w:right w:val="single" w:color="000000" w:sz="10" w:space="0"/>
            </w:tcBorders>
          </w:tcPr>
          <w:p w14:paraId="54624527">
            <w:pPr>
              <w:pStyle w:val="241"/>
              <w:rPr>
                <w:color w:val="000000" w:themeColor="text1"/>
                <w14:textFill>
                  <w14:solidFill>
                    <w14:schemeClr w14:val="tx1"/>
                  </w14:solidFill>
                </w14:textFill>
              </w:rPr>
            </w:pPr>
          </w:p>
        </w:tc>
      </w:tr>
      <w:tr w14:paraId="066FE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556" w:type="dxa"/>
            <w:tcBorders>
              <w:left w:val="single" w:color="000000" w:sz="10" w:space="0"/>
            </w:tcBorders>
          </w:tcPr>
          <w:p w14:paraId="7F126444">
            <w:pPr>
              <w:pStyle w:val="241"/>
              <w:rPr>
                <w:color w:val="000000" w:themeColor="text1"/>
                <w14:textFill>
                  <w14:solidFill>
                    <w14:schemeClr w14:val="tx1"/>
                  </w14:solidFill>
                </w14:textFill>
              </w:rPr>
            </w:pPr>
          </w:p>
        </w:tc>
        <w:tc>
          <w:tcPr>
            <w:tcW w:w="1231" w:type="dxa"/>
            <w:gridSpan w:val="2"/>
          </w:tcPr>
          <w:p w14:paraId="7F9D9204">
            <w:pPr>
              <w:pStyle w:val="241"/>
              <w:rPr>
                <w:color w:val="000000" w:themeColor="text1"/>
                <w14:textFill>
                  <w14:solidFill>
                    <w14:schemeClr w14:val="tx1"/>
                  </w14:solidFill>
                </w14:textFill>
              </w:rPr>
            </w:pPr>
          </w:p>
        </w:tc>
        <w:tc>
          <w:tcPr>
            <w:tcW w:w="1165" w:type="dxa"/>
          </w:tcPr>
          <w:p w14:paraId="5AF79378">
            <w:pPr>
              <w:pStyle w:val="241"/>
              <w:rPr>
                <w:color w:val="000000" w:themeColor="text1"/>
                <w14:textFill>
                  <w14:solidFill>
                    <w14:schemeClr w14:val="tx1"/>
                  </w14:solidFill>
                </w14:textFill>
              </w:rPr>
            </w:pPr>
          </w:p>
        </w:tc>
        <w:tc>
          <w:tcPr>
            <w:tcW w:w="1165" w:type="dxa"/>
          </w:tcPr>
          <w:p w14:paraId="66E151B6">
            <w:pPr>
              <w:pStyle w:val="241"/>
              <w:rPr>
                <w:color w:val="000000" w:themeColor="text1"/>
                <w14:textFill>
                  <w14:solidFill>
                    <w14:schemeClr w14:val="tx1"/>
                  </w14:solidFill>
                </w14:textFill>
              </w:rPr>
            </w:pPr>
          </w:p>
        </w:tc>
        <w:tc>
          <w:tcPr>
            <w:tcW w:w="1165" w:type="dxa"/>
          </w:tcPr>
          <w:p w14:paraId="6D089B44">
            <w:pPr>
              <w:pStyle w:val="241"/>
              <w:rPr>
                <w:color w:val="000000" w:themeColor="text1"/>
                <w14:textFill>
                  <w14:solidFill>
                    <w14:schemeClr w14:val="tx1"/>
                  </w14:solidFill>
                </w14:textFill>
              </w:rPr>
            </w:pPr>
          </w:p>
        </w:tc>
        <w:tc>
          <w:tcPr>
            <w:tcW w:w="985" w:type="dxa"/>
            <w:gridSpan w:val="2"/>
          </w:tcPr>
          <w:p w14:paraId="7E396BF9">
            <w:pPr>
              <w:pStyle w:val="241"/>
              <w:rPr>
                <w:color w:val="000000" w:themeColor="text1"/>
                <w14:textFill>
                  <w14:solidFill>
                    <w14:schemeClr w14:val="tx1"/>
                  </w14:solidFill>
                </w14:textFill>
              </w:rPr>
            </w:pPr>
          </w:p>
        </w:tc>
        <w:tc>
          <w:tcPr>
            <w:tcW w:w="1488" w:type="dxa"/>
            <w:gridSpan w:val="2"/>
          </w:tcPr>
          <w:p w14:paraId="7BF01B6D">
            <w:pPr>
              <w:pStyle w:val="241"/>
              <w:rPr>
                <w:color w:val="000000" w:themeColor="text1"/>
                <w14:textFill>
                  <w14:solidFill>
                    <w14:schemeClr w14:val="tx1"/>
                  </w14:solidFill>
                </w14:textFill>
              </w:rPr>
            </w:pPr>
          </w:p>
        </w:tc>
        <w:tc>
          <w:tcPr>
            <w:tcW w:w="1035" w:type="dxa"/>
            <w:tcBorders>
              <w:right w:val="single" w:color="000000" w:sz="10" w:space="0"/>
            </w:tcBorders>
          </w:tcPr>
          <w:p w14:paraId="45591B0F">
            <w:pPr>
              <w:pStyle w:val="241"/>
              <w:rPr>
                <w:color w:val="000000" w:themeColor="text1"/>
                <w14:textFill>
                  <w14:solidFill>
                    <w14:schemeClr w14:val="tx1"/>
                  </w14:solidFill>
                </w14:textFill>
              </w:rPr>
            </w:pPr>
          </w:p>
        </w:tc>
      </w:tr>
      <w:tr w14:paraId="0827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8790" w:type="dxa"/>
            <w:gridSpan w:val="11"/>
            <w:tcBorders>
              <w:left w:val="single" w:color="000000" w:sz="10" w:space="0"/>
              <w:bottom w:val="single" w:color="000000" w:sz="10" w:space="0"/>
              <w:right w:val="single" w:color="000000" w:sz="10" w:space="0"/>
            </w:tcBorders>
          </w:tcPr>
          <w:p w14:paraId="0F31E4EB">
            <w:pPr>
              <w:spacing w:before="72" w:line="222" w:lineRule="auto"/>
              <w:ind w:left="287"/>
              <w:rPr>
                <w:rFonts w:hint="eastAsia" w:ascii="宋体" w:hAnsi="宋体" w:cs="宋体"/>
                <w:color w:val="000000" w:themeColor="text1"/>
                <w:sz w:val="18"/>
                <w:szCs w:val="18"/>
                <w14:textFill>
                  <w14:solidFill>
                    <w14:schemeClr w14:val="tx1"/>
                  </w14:solidFill>
                </w14:textFill>
              </w:rPr>
            </w:pPr>
            <w:r>
              <w:rPr>
                <w:rFonts w:ascii="黑体" w:hAnsi="黑体" w:eastAsia="黑体" w:cs="黑体"/>
                <w:color w:val="000000" w:themeColor="text1"/>
                <w:spacing w:val="-1"/>
                <w:sz w:val="18"/>
                <w:szCs w:val="18"/>
                <w14:textFill>
                  <w14:solidFill>
                    <w14:schemeClr w14:val="tx1"/>
                  </w14:solidFill>
                </w14:textFill>
              </w:rPr>
              <w:t>注：</w:t>
            </w:r>
            <w:r>
              <w:rPr>
                <w:rFonts w:ascii="宋体" w:hAnsi="宋体" w:cs="宋体"/>
                <w:color w:val="000000" w:themeColor="text1"/>
                <w:spacing w:val="-1"/>
                <w:sz w:val="18"/>
                <w:szCs w:val="18"/>
                <w14:textFill>
                  <w14:solidFill>
                    <w14:schemeClr w14:val="tx1"/>
                  </w14:solidFill>
                </w14:textFill>
              </w:rPr>
              <w:t>该表按进场先后顺序填写。</w:t>
            </w:r>
          </w:p>
        </w:tc>
      </w:tr>
    </w:tbl>
    <w:p w14:paraId="79A8C74B">
      <w:pPr>
        <w:spacing w:before="229" w:line="220" w:lineRule="auto"/>
        <w:ind w:left="358"/>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监理工程师：                       项目技术负责人：                     填表：</w:t>
      </w:r>
    </w:p>
    <w:p w14:paraId="5AF27052">
      <w:pPr>
        <w:rPr>
          <w:color w:val="000000" w:themeColor="text1"/>
          <w14:textFill>
            <w14:solidFill>
              <w14:schemeClr w14:val="tx1"/>
            </w14:solidFill>
          </w14:textFill>
        </w:rPr>
      </w:pPr>
    </w:p>
    <w:p w14:paraId="21CBDF2B">
      <w:pPr>
        <w:rPr>
          <w:color w:val="000000" w:themeColor="text1"/>
          <w14:textFill>
            <w14:solidFill>
              <w14:schemeClr w14:val="tx1"/>
            </w14:solidFill>
          </w14:textFill>
        </w:rPr>
      </w:pPr>
    </w:p>
    <w:p w14:paraId="253D453F">
      <w:pPr>
        <w:rPr>
          <w:color w:val="000000" w:themeColor="text1"/>
          <w14:textFill>
            <w14:solidFill>
              <w14:schemeClr w14:val="tx1"/>
            </w14:solidFill>
          </w14:textFill>
        </w:rPr>
      </w:pPr>
    </w:p>
    <w:p w14:paraId="3A964672">
      <w:pPr>
        <w:rPr>
          <w:color w:val="000000" w:themeColor="text1"/>
          <w14:textFill>
            <w14:solidFill>
              <w14:schemeClr w14:val="tx1"/>
            </w14:solidFill>
          </w14:textFill>
        </w:rPr>
      </w:pPr>
    </w:p>
    <w:p w14:paraId="321964F9">
      <w:pPr>
        <w:rPr>
          <w:color w:val="000000" w:themeColor="text1"/>
          <w14:textFill>
            <w14:solidFill>
              <w14:schemeClr w14:val="tx1"/>
            </w14:solidFill>
          </w14:textFill>
        </w:rPr>
      </w:pPr>
    </w:p>
    <w:p w14:paraId="13436AF8">
      <w:pPr>
        <w:rPr>
          <w:color w:val="000000" w:themeColor="text1"/>
          <w14:textFill>
            <w14:solidFill>
              <w14:schemeClr w14:val="tx1"/>
            </w14:solidFill>
          </w14:textFill>
        </w:rPr>
      </w:pPr>
    </w:p>
    <w:p w14:paraId="1C6B5CA6">
      <w:pPr>
        <w:rPr>
          <w:color w:val="000000" w:themeColor="text1"/>
          <w14:textFill>
            <w14:solidFill>
              <w14:schemeClr w14:val="tx1"/>
            </w14:solidFill>
          </w14:textFill>
        </w:rPr>
      </w:pPr>
    </w:p>
    <w:p w14:paraId="5DCE1AC1">
      <w:pPr>
        <w:rPr>
          <w:color w:val="000000" w:themeColor="text1"/>
          <w14:textFill>
            <w14:solidFill>
              <w14:schemeClr w14:val="tx1"/>
            </w14:solidFill>
          </w14:textFill>
        </w:rPr>
      </w:pPr>
    </w:p>
    <w:p w14:paraId="46E53EC5">
      <w:pPr>
        <w:rPr>
          <w:color w:val="000000" w:themeColor="text1"/>
          <w14:textFill>
            <w14:solidFill>
              <w14:schemeClr w14:val="tx1"/>
            </w14:solidFill>
          </w14:textFill>
        </w:rPr>
      </w:pPr>
    </w:p>
    <w:p w14:paraId="63A5F18B">
      <w:pPr>
        <w:rPr>
          <w:color w:val="000000" w:themeColor="text1"/>
          <w14:textFill>
            <w14:solidFill>
              <w14:schemeClr w14:val="tx1"/>
            </w14:solidFill>
          </w14:textFill>
        </w:rPr>
      </w:pPr>
    </w:p>
    <w:p w14:paraId="70304380">
      <w:pPr>
        <w:rPr>
          <w:color w:val="000000" w:themeColor="text1"/>
          <w14:textFill>
            <w14:solidFill>
              <w14:schemeClr w14:val="tx1"/>
            </w14:solidFill>
          </w14:textFill>
        </w:rPr>
      </w:pPr>
    </w:p>
    <w:p w14:paraId="069A75D2">
      <w:pPr>
        <w:rPr>
          <w:color w:val="000000" w:themeColor="text1"/>
          <w14:textFill>
            <w14:solidFill>
              <w14:schemeClr w14:val="tx1"/>
            </w14:solidFill>
          </w14:textFill>
        </w:rPr>
      </w:pPr>
    </w:p>
    <w:p w14:paraId="6EA6B78D">
      <w:pPr>
        <w:rPr>
          <w:color w:val="000000" w:themeColor="text1"/>
          <w14:textFill>
            <w14:solidFill>
              <w14:schemeClr w14:val="tx1"/>
            </w14:solidFill>
          </w14:textFill>
        </w:rPr>
      </w:pPr>
    </w:p>
    <w:p w14:paraId="0CDC9A41">
      <w:pPr>
        <w:rPr>
          <w:color w:val="000000" w:themeColor="text1"/>
          <w14:textFill>
            <w14:solidFill>
              <w14:schemeClr w14:val="tx1"/>
            </w14:solidFill>
          </w14:textFill>
        </w:rPr>
      </w:pPr>
    </w:p>
    <w:p w14:paraId="0616772C">
      <w:pPr>
        <w:rPr>
          <w:color w:val="000000" w:themeColor="text1"/>
          <w14:textFill>
            <w14:solidFill>
              <w14:schemeClr w14:val="tx1"/>
            </w14:solidFill>
          </w14:textFill>
        </w:rPr>
      </w:pPr>
    </w:p>
    <w:p w14:paraId="26E6985F">
      <w:pPr>
        <w:rPr>
          <w:color w:val="000000" w:themeColor="text1"/>
          <w14:textFill>
            <w14:solidFill>
              <w14:schemeClr w14:val="tx1"/>
            </w14:solidFill>
          </w14:textFill>
        </w:rPr>
      </w:pPr>
    </w:p>
    <w:p w14:paraId="77702FA1">
      <w:pPr>
        <w:rPr>
          <w:color w:val="000000" w:themeColor="text1"/>
          <w14:textFill>
            <w14:solidFill>
              <w14:schemeClr w14:val="tx1"/>
            </w14:solidFill>
          </w14:textFill>
        </w:rPr>
      </w:pPr>
    </w:p>
    <w:p w14:paraId="25E01965">
      <w:pPr>
        <w:rPr>
          <w:color w:val="000000" w:themeColor="text1"/>
          <w14:textFill>
            <w14:solidFill>
              <w14:schemeClr w14:val="tx1"/>
            </w14:solidFill>
          </w14:textFill>
        </w:rPr>
      </w:pPr>
    </w:p>
    <w:p w14:paraId="213AEC5E">
      <w:pPr>
        <w:pStyle w:val="58"/>
        <w:ind w:firstLine="420"/>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进场施工机械、仪器、设备汇总表见表D.19。</w:t>
      </w:r>
    </w:p>
    <w:p w14:paraId="6C8AA039">
      <w:pPr>
        <w:pStyle w:val="79"/>
        <w:spacing w:before="120" w:after="1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进场原材料、成品半成品、仪器设备汇总表</w:t>
      </w:r>
    </w:p>
    <w:p w14:paraId="1D318EE3">
      <w:pPr>
        <w:spacing w:line="120" w:lineRule="exact"/>
        <w:rPr>
          <w:color w:val="000000" w:themeColor="text1"/>
          <w14:textFill>
            <w14:solidFill>
              <w14:schemeClr w14:val="tx1"/>
            </w14:solidFill>
          </w14:textFill>
        </w:rPr>
      </w:pPr>
    </w:p>
    <w:tbl>
      <w:tblPr>
        <w:tblStyle w:val="240"/>
        <w:tblW w:w="8790" w:type="dxa"/>
        <w:tblInd w:w="2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2"/>
        <w:gridCol w:w="488"/>
        <w:gridCol w:w="428"/>
        <w:gridCol w:w="818"/>
        <w:gridCol w:w="574"/>
        <w:gridCol w:w="573"/>
        <w:gridCol w:w="1357"/>
        <w:gridCol w:w="631"/>
        <w:gridCol w:w="228"/>
        <w:gridCol w:w="900"/>
        <w:gridCol w:w="1333"/>
        <w:gridCol w:w="838"/>
      </w:tblGrid>
      <w:tr w14:paraId="72736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1110" w:type="dxa"/>
            <w:gridSpan w:val="2"/>
            <w:tcBorders>
              <w:top w:val="single" w:color="000000" w:sz="10" w:space="0"/>
              <w:left w:val="single" w:color="000000" w:sz="10" w:space="0"/>
            </w:tcBorders>
          </w:tcPr>
          <w:p w14:paraId="11436EC3">
            <w:pPr>
              <w:spacing w:before="54" w:line="221" w:lineRule="auto"/>
              <w:ind w:left="186"/>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3"/>
                <w:sz w:val="18"/>
                <w:szCs w:val="18"/>
                <w14:textFill>
                  <w14:solidFill>
                    <w14:schemeClr w14:val="tx1"/>
                  </w14:solidFill>
                </w14:textFill>
              </w:rPr>
              <w:t>工程名称</w:t>
            </w:r>
          </w:p>
        </w:tc>
        <w:tc>
          <w:tcPr>
            <w:tcW w:w="4381" w:type="dxa"/>
            <w:gridSpan w:val="6"/>
            <w:tcBorders>
              <w:top w:val="single" w:color="000000" w:sz="10" w:space="0"/>
            </w:tcBorders>
          </w:tcPr>
          <w:p w14:paraId="62FCEF93">
            <w:pPr>
              <w:pStyle w:val="241"/>
              <w:rPr>
                <w:color w:val="000000" w:themeColor="text1"/>
                <w14:textFill>
                  <w14:solidFill>
                    <w14:schemeClr w14:val="tx1"/>
                  </w14:solidFill>
                </w14:textFill>
              </w:rPr>
            </w:pPr>
          </w:p>
        </w:tc>
        <w:tc>
          <w:tcPr>
            <w:tcW w:w="1128" w:type="dxa"/>
            <w:gridSpan w:val="2"/>
            <w:tcBorders>
              <w:top w:val="single" w:color="000000" w:sz="10" w:space="0"/>
            </w:tcBorders>
          </w:tcPr>
          <w:p w14:paraId="1C7FD836">
            <w:pPr>
              <w:spacing w:before="54" w:line="221" w:lineRule="auto"/>
              <w:ind w:left="195"/>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3"/>
                <w:sz w:val="18"/>
                <w:szCs w:val="18"/>
                <w14:textFill>
                  <w14:solidFill>
                    <w14:schemeClr w14:val="tx1"/>
                  </w14:solidFill>
                </w14:textFill>
              </w:rPr>
              <w:t>填表日期</w:t>
            </w:r>
          </w:p>
        </w:tc>
        <w:tc>
          <w:tcPr>
            <w:tcW w:w="2171" w:type="dxa"/>
            <w:gridSpan w:val="2"/>
            <w:tcBorders>
              <w:top w:val="single" w:color="000000" w:sz="10" w:space="0"/>
              <w:right w:val="single" w:color="000000" w:sz="10" w:space="0"/>
            </w:tcBorders>
          </w:tcPr>
          <w:p w14:paraId="6F96421E">
            <w:pPr>
              <w:pStyle w:val="241"/>
              <w:rPr>
                <w:color w:val="000000" w:themeColor="text1"/>
                <w14:textFill>
                  <w14:solidFill>
                    <w14:schemeClr w14:val="tx1"/>
                  </w14:solidFill>
                </w14:textFill>
              </w:rPr>
            </w:pPr>
          </w:p>
        </w:tc>
      </w:tr>
      <w:tr w14:paraId="70F78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622" w:type="dxa"/>
            <w:vMerge w:val="restart"/>
            <w:tcBorders>
              <w:left w:val="single" w:color="000000" w:sz="10" w:space="0"/>
              <w:bottom w:val="nil"/>
            </w:tcBorders>
          </w:tcPr>
          <w:p w14:paraId="4FAC9237">
            <w:pPr>
              <w:spacing w:before="289" w:line="222" w:lineRule="auto"/>
              <w:ind w:left="118"/>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4"/>
                <w:sz w:val="18"/>
                <w:szCs w:val="18"/>
                <w14:textFill>
                  <w14:solidFill>
                    <w14:schemeClr w14:val="tx1"/>
                  </w14:solidFill>
                </w14:textFill>
              </w:rPr>
              <w:t>序号</w:t>
            </w:r>
          </w:p>
        </w:tc>
        <w:tc>
          <w:tcPr>
            <w:tcW w:w="916" w:type="dxa"/>
            <w:gridSpan w:val="2"/>
            <w:vMerge w:val="restart"/>
            <w:tcBorders>
              <w:bottom w:val="nil"/>
            </w:tcBorders>
          </w:tcPr>
          <w:p w14:paraId="2A721861">
            <w:pPr>
              <w:spacing w:before="289" w:line="222" w:lineRule="auto"/>
              <w:ind w:left="275"/>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5"/>
                <w:sz w:val="18"/>
                <w:szCs w:val="18"/>
                <w14:textFill>
                  <w14:solidFill>
                    <w14:schemeClr w14:val="tx1"/>
                  </w14:solidFill>
                </w14:textFill>
              </w:rPr>
              <w:t>名称</w:t>
            </w:r>
          </w:p>
        </w:tc>
        <w:tc>
          <w:tcPr>
            <w:tcW w:w="818" w:type="dxa"/>
            <w:vMerge w:val="restart"/>
            <w:tcBorders>
              <w:bottom w:val="nil"/>
            </w:tcBorders>
          </w:tcPr>
          <w:p w14:paraId="761E1741">
            <w:pPr>
              <w:spacing w:before="289" w:line="220" w:lineRule="auto"/>
              <w:ind w:left="226"/>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4"/>
                <w:sz w:val="18"/>
                <w:szCs w:val="18"/>
                <w14:textFill>
                  <w14:solidFill>
                    <w14:schemeClr w14:val="tx1"/>
                  </w14:solidFill>
                </w14:textFill>
              </w:rPr>
              <w:t>规格</w:t>
            </w:r>
          </w:p>
        </w:tc>
        <w:tc>
          <w:tcPr>
            <w:tcW w:w="1147" w:type="dxa"/>
            <w:gridSpan w:val="2"/>
          </w:tcPr>
          <w:p w14:paraId="7B6F0688">
            <w:pPr>
              <w:spacing w:before="143" w:line="220" w:lineRule="auto"/>
              <w:ind w:left="393"/>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5"/>
                <w:sz w:val="18"/>
                <w:szCs w:val="18"/>
                <w14:textFill>
                  <w14:solidFill>
                    <w14:schemeClr w14:val="tx1"/>
                  </w14:solidFill>
                </w14:textFill>
              </w:rPr>
              <w:t>数量</w:t>
            </w:r>
          </w:p>
        </w:tc>
        <w:tc>
          <w:tcPr>
            <w:tcW w:w="1357" w:type="dxa"/>
          </w:tcPr>
          <w:p w14:paraId="6D5A7B3A">
            <w:pPr>
              <w:spacing w:before="143" w:line="220" w:lineRule="auto"/>
              <w:ind w:left="231"/>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产地或厂家</w:t>
            </w:r>
          </w:p>
        </w:tc>
        <w:tc>
          <w:tcPr>
            <w:tcW w:w="859" w:type="dxa"/>
            <w:gridSpan w:val="2"/>
          </w:tcPr>
          <w:p w14:paraId="43364898">
            <w:pPr>
              <w:spacing w:before="142" w:line="221" w:lineRule="auto"/>
              <w:ind w:left="72"/>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进场日期</w:t>
            </w:r>
          </w:p>
        </w:tc>
        <w:tc>
          <w:tcPr>
            <w:tcW w:w="900" w:type="dxa"/>
          </w:tcPr>
          <w:p w14:paraId="148BD80C">
            <w:pPr>
              <w:spacing w:before="143" w:line="220" w:lineRule="auto"/>
              <w:ind w:left="98"/>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检查日期</w:t>
            </w:r>
          </w:p>
        </w:tc>
        <w:tc>
          <w:tcPr>
            <w:tcW w:w="1333" w:type="dxa"/>
          </w:tcPr>
          <w:p w14:paraId="53EBFC41">
            <w:pPr>
              <w:spacing w:before="27" w:line="222" w:lineRule="auto"/>
              <w:ind w:left="141" w:right="115" w:firstLine="8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使用部位或分部分项工程</w:t>
            </w:r>
          </w:p>
        </w:tc>
        <w:tc>
          <w:tcPr>
            <w:tcW w:w="838" w:type="dxa"/>
            <w:tcBorders>
              <w:right w:val="single" w:color="000000" w:sz="10" w:space="0"/>
            </w:tcBorders>
          </w:tcPr>
          <w:p w14:paraId="1F3936C9">
            <w:pPr>
              <w:spacing w:before="142" w:line="222" w:lineRule="auto"/>
              <w:ind w:left="250"/>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5"/>
                <w:sz w:val="18"/>
                <w:szCs w:val="18"/>
                <w14:textFill>
                  <w14:solidFill>
                    <w14:schemeClr w14:val="tx1"/>
                  </w14:solidFill>
                </w14:textFill>
              </w:rPr>
              <w:t>备注</w:t>
            </w:r>
          </w:p>
        </w:tc>
      </w:tr>
      <w:tr w14:paraId="6A35C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vMerge w:val="continue"/>
            <w:tcBorders>
              <w:top w:val="nil"/>
              <w:left w:val="single" w:color="000000" w:sz="10" w:space="0"/>
            </w:tcBorders>
          </w:tcPr>
          <w:p w14:paraId="6360BEBE">
            <w:pPr>
              <w:pStyle w:val="241"/>
              <w:rPr>
                <w:color w:val="000000" w:themeColor="text1"/>
                <w14:textFill>
                  <w14:solidFill>
                    <w14:schemeClr w14:val="tx1"/>
                  </w14:solidFill>
                </w14:textFill>
              </w:rPr>
            </w:pPr>
          </w:p>
        </w:tc>
        <w:tc>
          <w:tcPr>
            <w:tcW w:w="916" w:type="dxa"/>
            <w:gridSpan w:val="2"/>
            <w:vMerge w:val="continue"/>
            <w:tcBorders>
              <w:top w:val="nil"/>
            </w:tcBorders>
          </w:tcPr>
          <w:p w14:paraId="11826142">
            <w:pPr>
              <w:pStyle w:val="241"/>
              <w:rPr>
                <w:color w:val="000000" w:themeColor="text1"/>
                <w14:textFill>
                  <w14:solidFill>
                    <w14:schemeClr w14:val="tx1"/>
                  </w14:solidFill>
                </w14:textFill>
              </w:rPr>
            </w:pPr>
          </w:p>
        </w:tc>
        <w:tc>
          <w:tcPr>
            <w:tcW w:w="818" w:type="dxa"/>
            <w:vMerge w:val="continue"/>
            <w:tcBorders>
              <w:top w:val="nil"/>
            </w:tcBorders>
          </w:tcPr>
          <w:p w14:paraId="51D9D979">
            <w:pPr>
              <w:pStyle w:val="241"/>
              <w:rPr>
                <w:color w:val="000000" w:themeColor="text1"/>
                <w14:textFill>
                  <w14:solidFill>
                    <w14:schemeClr w14:val="tx1"/>
                  </w14:solidFill>
                </w14:textFill>
              </w:rPr>
            </w:pPr>
          </w:p>
        </w:tc>
        <w:tc>
          <w:tcPr>
            <w:tcW w:w="574" w:type="dxa"/>
          </w:tcPr>
          <w:p w14:paraId="2D78CF26">
            <w:pPr>
              <w:spacing w:before="54" w:line="222" w:lineRule="auto"/>
              <w:ind w:left="106"/>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5"/>
                <w:sz w:val="18"/>
                <w:szCs w:val="18"/>
                <w14:textFill>
                  <w14:solidFill>
                    <w14:schemeClr w14:val="tx1"/>
                  </w14:solidFill>
                </w14:textFill>
              </w:rPr>
              <w:t>设计</w:t>
            </w:r>
          </w:p>
        </w:tc>
        <w:tc>
          <w:tcPr>
            <w:tcW w:w="573" w:type="dxa"/>
          </w:tcPr>
          <w:p w14:paraId="0EAFB6A1">
            <w:pPr>
              <w:spacing w:before="54" w:line="221" w:lineRule="auto"/>
              <w:ind w:left="110"/>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6"/>
                <w:sz w:val="18"/>
                <w:szCs w:val="18"/>
                <w14:textFill>
                  <w14:solidFill>
                    <w14:schemeClr w14:val="tx1"/>
                  </w14:solidFill>
                </w14:textFill>
              </w:rPr>
              <w:t>实际</w:t>
            </w:r>
          </w:p>
        </w:tc>
        <w:tc>
          <w:tcPr>
            <w:tcW w:w="1357" w:type="dxa"/>
          </w:tcPr>
          <w:p w14:paraId="05FDFF74">
            <w:pPr>
              <w:pStyle w:val="241"/>
              <w:rPr>
                <w:color w:val="000000" w:themeColor="text1"/>
                <w14:textFill>
                  <w14:solidFill>
                    <w14:schemeClr w14:val="tx1"/>
                  </w14:solidFill>
                </w14:textFill>
              </w:rPr>
            </w:pPr>
          </w:p>
        </w:tc>
        <w:tc>
          <w:tcPr>
            <w:tcW w:w="859" w:type="dxa"/>
            <w:gridSpan w:val="2"/>
          </w:tcPr>
          <w:p w14:paraId="7C3DCB1F">
            <w:pPr>
              <w:pStyle w:val="241"/>
              <w:rPr>
                <w:color w:val="000000" w:themeColor="text1"/>
                <w14:textFill>
                  <w14:solidFill>
                    <w14:schemeClr w14:val="tx1"/>
                  </w14:solidFill>
                </w14:textFill>
              </w:rPr>
            </w:pPr>
          </w:p>
        </w:tc>
        <w:tc>
          <w:tcPr>
            <w:tcW w:w="900" w:type="dxa"/>
          </w:tcPr>
          <w:p w14:paraId="69A65720">
            <w:pPr>
              <w:pStyle w:val="241"/>
              <w:rPr>
                <w:color w:val="000000" w:themeColor="text1"/>
                <w14:textFill>
                  <w14:solidFill>
                    <w14:schemeClr w14:val="tx1"/>
                  </w14:solidFill>
                </w14:textFill>
              </w:rPr>
            </w:pPr>
          </w:p>
        </w:tc>
        <w:tc>
          <w:tcPr>
            <w:tcW w:w="1333" w:type="dxa"/>
          </w:tcPr>
          <w:p w14:paraId="2D695200">
            <w:pPr>
              <w:pStyle w:val="241"/>
              <w:rPr>
                <w:color w:val="000000" w:themeColor="text1"/>
                <w14:textFill>
                  <w14:solidFill>
                    <w14:schemeClr w14:val="tx1"/>
                  </w14:solidFill>
                </w14:textFill>
              </w:rPr>
            </w:pPr>
          </w:p>
        </w:tc>
        <w:tc>
          <w:tcPr>
            <w:tcW w:w="838" w:type="dxa"/>
            <w:tcBorders>
              <w:right w:val="single" w:color="000000" w:sz="10" w:space="0"/>
            </w:tcBorders>
          </w:tcPr>
          <w:p w14:paraId="3C7B88A4">
            <w:pPr>
              <w:pStyle w:val="241"/>
              <w:rPr>
                <w:color w:val="000000" w:themeColor="text1"/>
                <w14:textFill>
                  <w14:solidFill>
                    <w14:schemeClr w14:val="tx1"/>
                  </w14:solidFill>
                </w14:textFill>
              </w:rPr>
            </w:pPr>
          </w:p>
        </w:tc>
      </w:tr>
      <w:tr w14:paraId="06D20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2D6EC560">
            <w:pPr>
              <w:spacing w:before="122" w:line="140" w:lineRule="exact"/>
              <w:ind w:left="213"/>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position w:val="-4"/>
                <w:sz w:val="18"/>
                <w:szCs w:val="18"/>
                <w14:textFill>
                  <w14:solidFill>
                    <w14:schemeClr w14:val="tx1"/>
                  </w14:solidFill>
                </w14:textFill>
              </w:rPr>
              <w:t>一</w:t>
            </w:r>
          </w:p>
        </w:tc>
        <w:tc>
          <w:tcPr>
            <w:tcW w:w="916" w:type="dxa"/>
            <w:gridSpan w:val="2"/>
          </w:tcPr>
          <w:p w14:paraId="0D96AD33">
            <w:pPr>
              <w:spacing w:before="55" w:line="219" w:lineRule="auto"/>
              <w:ind w:left="186"/>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4"/>
                <w:sz w:val="18"/>
                <w:szCs w:val="18"/>
                <w14:textFill>
                  <w14:solidFill>
                    <w14:schemeClr w14:val="tx1"/>
                  </w14:solidFill>
                </w14:textFill>
              </w:rPr>
              <w:t>原材料</w:t>
            </w:r>
          </w:p>
        </w:tc>
        <w:tc>
          <w:tcPr>
            <w:tcW w:w="818" w:type="dxa"/>
          </w:tcPr>
          <w:p w14:paraId="687F2F47">
            <w:pPr>
              <w:pStyle w:val="241"/>
              <w:rPr>
                <w:color w:val="000000" w:themeColor="text1"/>
                <w14:textFill>
                  <w14:solidFill>
                    <w14:schemeClr w14:val="tx1"/>
                  </w14:solidFill>
                </w14:textFill>
              </w:rPr>
            </w:pPr>
          </w:p>
        </w:tc>
        <w:tc>
          <w:tcPr>
            <w:tcW w:w="574" w:type="dxa"/>
          </w:tcPr>
          <w:p w14:paraId="7245A802">
            <w:pPr>
              <w:pStyle w:val="241"/>
              <w:rPr>
                <w:color w:val="000000" w:themeColor="text1"/>
                <w14:textFill>
                  <w14:solidFill>
                    <w14:schemeClr w14:val="tx1"/>
                  </w14:solidFill>
                </w14:textFill>
              </w:rPr>
            </w:pPr>
          </w:p>
        </w:tc>
        <w:tc>
          <w:tcPr>
            <w:tcW w:w="573" w:type="dxa"/>
          </w:tcPr>
          <w:p w14:paraId="754B402C">
            <w:pPr>
              <w:pStyle w:val="241"/>
              <w:rPr>
                <w:color w:val="000000" w:themeColor="text1"/>
                <w14:textFill>
                  <w14:solidFill>
                    <w14:schemeClr w14:val="tx1"/>
                  </w14:solidFill>
                </w14:textFill>
              </w:rPr>
            </w:pPr>
          </w:p>
        </w:tc>
        <w:tc>
          <w:tcPr>
            <w:tcW w:w="1357" w:type="dxa"/>
          </w:tcPr>
          <w:p w14:paraId="62E9C41B">
            <w:pPr>
              <w:pStyle w:val="241"/>
              <w:rPr>
                <w:color w:val="000000" w:themeColor="text1"/>
                <w14:textFill>
                  <w14:solidFill>
                    <w14:schemeClr w14:val="tx1"/>
                  </w14:solidFill>
                </w14:textFill>
              </w:rPr>
            </w:pPr>
          </w:p>
        </w:tc>
        <w:tc>
          <w:tcPr>
            <w:tcW w:w="859" w:type="dxa"/>
            <w:gridSpan w:val="2"/>
          </w:tcPr>
          <w:p w14:paraId="3D151DD8">
            <w:pPr>
              <w:pStyle w:val="241"/>
              <w:rPr>
                <w:color w:val="000000" w:themeColor="text1"/>
                <w14:textFill>
                  <w14:solidFill>
                    <w14:schemeClr w14:val="tx1"/>
                  </w14:solidFill>
                </w14:textFill>
              </w:rPr>
            </w:pPr>
          </w:p>
        </w:tc>
        <w:tc>
          <w:tcPr>
            <w:tcW w:w="900" w:type="dxa"/>
          </w:tcPr>
          <w:p w14:paraId="6E26BFBB">
            <w:pPr>
              <w:pStyle w:val="241"/>
              <w:rPr>
                <w:color w:val="000000" w:themeColor="text1"/>
                <w14:textFill>
                  <w14:solidFill>
                    <w14:schemeClr w14:val="tx1"/>
                  </w14:solidFill>
                </w14:textFill>
              </w:rPr>
            </w:pPr>
          </w:p>
        </w:tc>
        <w:tc>
          <w:tcPr>
            <w:tcW w:w="1333" w:type="dxa"/>
          </w:tcPr>
          <w:p w14:paraId="5F966816">
            <w:pPr>
              <w:pStyle w:val="241"/>
              <w:rPr>
                <w:color w:val="000000" w:themeColor="text1"/>
                <w14:textFill>
                  <w14:solidFill>
                    <w14:schemeClr w14:val="tx1"/>
                  </w14:solidFill>
                </w14:textFill>
              </w:rPr>
            </w:pPr>
          </w:p>
        </w:tc>
        <w:tc>
          <w:tcPr>
            <w:tcW w:w="838" w:type="dxa"/>
            <w:tcBorders>
              <w:right w:val="single" w:color="000000" w:sz="10" w:space="0"/>
            </w:tcBorders>
          </w:tcPr>
          <w:p w14:paraId="2823F746">
            <w:pPr>
              <w:pStyle w:val="241"/>
              <w:rPr>
                <w:color w:val="000000" w:themeColor="text1"/>
                <w14:textFill>
                  <w14:solidFill>
                    <w14:schemeClr w14:val="tx1"/>
                  </w14:solidFill>
                </w14:textFill>
              </w:rPr>
            </w:pPr>
          </w:p>
        </w:tc>
      </w:tr>
      <w:tr w14:paraId="0F7E7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4233A856">
            <w:pPr>
              <w:spacing w:before="56" w:line="226" w:lineRule="auto"/>
              <w:ind w:left="26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1</w:t>
            </w:r>
          </w:p>
        </w:tc>
        <w:tc>
          <w:tcPr>
            <w:tcW w:w="916" w:type="dxa"/>
            <w:gridSpan w:val="2"/>
          </w:tcPr>
          <w:p w14:paraId="52CDC24F">
            <w:pPr>
              <w:pStyle w:val="241"/>
              <w:rPr>
                <w:color w:val="000000" w:themeColor="text1"/>
                <w14:textFill>
                  <w14:solidFill>
                    <w14:schemeClr w14:val="tx1"/>
                  </w14:solidFill>
                </w14:textFill>
              </w:rPr>
            </w:pPr>
          </w:p>
        </w:tc>
        <w:tc>
          <w:tcPr>
            <w:tcW w:w="818" w:type="dxa"/>
          </w:tcPr>
          <w:p w14:paraId="3AA42D16">
            <w:pPr>
              <w:pStyle w:val="241"/>
              <w:rPr>
                <w:color w:val="000000" w:themeColor="text1"/>
                <w14:textFill>
                  <w14:solidFill>
                    <w14:schemeClr w14:val="tx1"/>
                  </w14:solidFill>
                </w14:textFill>
              </w:rPr>
            </w:pPr>
          </w:p>
        </w:tc>
        <w:tc>
          <w:tcPr>
            <w:tcW w:w="574" w:type="dxa"/>
          </w:tcPr>
          <w:p w14:paraId="47627D68">
            <w:pPr>
              <w:pStyle w:val="241"/>
              <w:rPr>
                <w:color w:val="000000" w:themeColor="text1"/>
                <w14:textFill>
                  <w14:solidFill>
                    <w14:schemeClr w14:val="tx1"/>
                  </w14:solidFill>
                </w14:textFill>
              </w:rPr>
            </w:pPr>
          </w:p>
        </w:tc>
        <w:tc>
          <w:tcPr>
            <w:tcW w:w="573" w:type="dxa"/>
          </w:tcPr>
          <w:p w14:paraId="2871E582">
            <w:pPr>
              <w:pStyle w:val="241"/>
              <w:rPr>
                <w:color w:val="000000" w:themeColor="text1"/>
                <w14:textFill>
                  <w14:solidFill>
                    <w14:schemeClr w14:val="tx1"/>
                  </w14:solidFill>
                </w14:textFill>
              </w:rPr>
            </w:pPr>
          </w:p>
        </w:tc>
        <w:tc>
          <w:tcPr>
            <w:tcW w:w="1357" w:type="dxa"/>
          </w:tcPr>
          <w:p w14:paraId="347E8731">
            <w:pPr>
              <w:pStyle w:val="241"/>
              <w:rPr>
                <w:color w:val="000000" w:themeColor="text1"/>
                <w14:textFill>
                  <w14:solidFill>
                    <w14:schemeClr w14:val="tx1"/>
                  </w14:solidFill>
                </w14:textFill>
              </w:rPr>
            </w:pPr>
          </w:p>
        </w:tc>
        <w:tc>
          <w:tcPr>
            <w:tcW w:w="859" w:type="dxa"/>
            <w:gridSpan w:val="2"/>
          </w:tcPr>
          <w:p w14:paraId="751529E8">
            <w:pPr>
              <w:pStyle w:val="241"/>
              <w:rPr>
                <w:color w:val="000000" w:themeColor="text1"/>
                <w14:textFill>
                  <w14:solidFill>
                    <w14:schemeClr w14:val="tx1"/>
                  </w14:solidFill>
                </w14:textFill>
              </w:rPr>
            </w:pPr>
          </w:p>
        </w:tc>
        <w:tc>
          <w:tcPr>
            <w:tcW w:w="900" w:type="dxa"/>
          </w:tcPr>
          <w:p w14:paraId="47F59195">
            <w:pPr>
              <w:pStyle w:val="241"/>
              <w:rPr>
                <w:color w:val="000000" w:themeColor="text1"/>
                <w14:textFill>
                  <w14:solidFill>
                    <w14:schemeClr w14:val="tx1"/>
                  </w14:solidFill>
                </w14:textFill>
              </w:rPr>
            </w:pPr>
          </w:p>
        </w:tc>
        <w:tc>
          <w:tcPr>
            <w:tcW w:w="1333" w:type="dxa"/>
          </w:tcPr>
          <w:p w14:paraId="32DED4FA">
            <w:pPr>
              <w:pStyle w:val="241"/>
              <w:rPr>
                <w:color w:val="000000" w:themeColor="text1"/>
                <w14:textFill>
                  <w14:solidFill>
                    <w14:schemeClr w14:val="tx1"/>
                  </w14:solidFill>
                </w14:textFill>
              </w:rPr>
            </w:pPr>
          </w:p>
        </w:tc>
        <w:tc>
          <w:tcPr>
            <w:tcW w:w="838" w:type="dxa"/>
            <w:tcBorders>
              <w:right w:val="single" w:color="000000" w:sz="10" w:space="0"/>
            </w:tcBorders>
          </w:tcPr>
          <w:p w14:paraId="299D381D">
            <w:pPr>
              <w:pStyle w:val="241"/>
              <w:rPr>
                <w:color w:val="000000" w:themeColor="text1"/>
                <w14:textFill>
                  <w14:solidFill>
                    <w14:schemeClr w14:val="tx1"/>
                  </w14:solidFill>
                </w14:textFill>
              </w:rPr>
            </w:pPr>
          </w:p>
        </w:tc>
      </w:tr>
      <w:tr w14:paraId="11B8D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0228323A">
            <w:pPr>
              <w:spacing w:before="56" w:line="226" w:lineRule="auto"/>
              <w:ind w:left="258"/>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2</w:t>
            </w:r>
          </w:p>
        </w:tc>
        <w:tc>
          <w:tcPr>
            <w:tcW w:w="916" w:type="dxa"/>
            <w:gridSpan w:val="2"/>
          </w:tcPr>
          <w:p w14:paraId="5B1B8DA5">
            <w:pPr>
              <w:pStyle w:val="241"/>
              <w:rPr>
                <w:color w:val="000000" w:themeColor="text1"/>
                <w14:textFill>
                  <w14:solidFill>
                    <w14:schemeClr w14:val="tx1"/>
                  </w14:solidFill>
                </w14:textFill>
              </w:rPr>
            </w:pPr>
          </w:p>
        </w:tc>
        <w:tc>
          <w:tcPr>
            <w:tcW w:w="818" w:type="dxa"/>
          </w:tcPr>
          <w:p w14:paraId="4B15E416">
            <w:pPr>
              <w:pStyle w:val="241"/>
              <w:rPr>
                <w:color w:val="000000" w:themeColor="text1"/>
                <w14:textFill>
                  <w14:solidFill>
                    <w14:schemeClr w14:val="tx1"/>
                  </w14:solidFill>
                </w14:textFill>
              </w:rPr>
            </w:pPr>
          </w:p>
        </w:tc>
        <w:tc>
          <w:tcPr>
            <w:tcW w:w="574" w:type="dxa"/>
          </w:tcPr>
          <w:p w14:paraId="21DBF51D">
            <w:pPr>
              <w:pStyle w:val="241"/>
              <w:rPr>
                <w:color w:val="000000" w:themeColor="text1"/>
                <w14:textFill>
                  <w14:solidFill>
                    <w14:schemeClr w14:val="tx1"/>
                  </w14:solidFill>
                </w14:textFill>
              </w:rPr>
            </w:pPr>
          </w:p>
        </w:tc>
        <w:tc>
          <w:tcPr>
            <w:tcW w:w="573" w:type="dxa"/>
          </w:tcPr>
          <w:p w14:paraId="0E571A34">
            <w:pPr>
              <w:pStyle w:val="241"/>
              <w:rPr>
                <w:color w:val="000000" w:themeColor="text1"/>
                <w14:textFill>
                  <w14:solidFill>
                    <w14:schemeClr w14:val="tx1"/>
                  </w14:solidFill>
                </w14:textFill>
              </w:rPr>
            </w:pPr>
          </w:p>
        </w:tc>
        <w:tc>
          <w:tcPr>
            <w:tcW w:w="1357" w:type="dxa"/>
          </w:tcPr>
          <w:p w14:paraId="3E94E700">
            <w:pPr>
              <w:pStyle w:val="241"/>
              <w:rPr>
                <w:color w:val="000000" w:themeColor="text1"/>
                <w14:textFill>
                  <w14:solidFill>
                    <w14:schemeClr w14:val="tx1"/>
                  </w14:solidFill>
                </w14:textFill>
              </w:rPr>
            </w:pPr>
          </w:p>
        </w:tc>
        <w:tc>
          <w:tcPr>
            <w:tcW w:w="859" w:type="dxa"/>
            <w:gridSpan w:val="2"/>
          </w:tcPr>
          <w:p w14:paraId="716EC7FC">
            <w:pPr>
              <w:pStyle w:val="241"/>
              <w:rPr>
                <w:color w:val="000000" w:themeColor="text1"/>
                <w14:textFill>
                  <w14:solidFill>
                    <w14:schemeClr w14:val="tx1"/>
                  </w14:solidFill>
                </w14:textFill>
              </w:rPr>
            </w:pPr>
          </w:p>
        </w:tc>
        <w:tc>
          <w:tcPr>
            <w:tcW w:w="900" w:type="dxa"/>
          </w:tcPr>
          <w:p w14:paraId="41FAF859">
            <w:pPr>
              <w:pStyle w:val="241"/>
              <w:rPr>
                <w:color w:val="000000" w:themeColor="text1"/>
                <w14:textFill>
                  <w14:solidFill>
                    <w14:schemeClr w14:val="tx1"/>
                  </w14:solidFill>
                </w14:textFill>
              </w:rPr>
            </w:pPr>
          </w:p>
        </w:tc>
        <w:tc>
          <w:tcPr>
            <w:tcW w:w="1333" w:type="dxa"/>
          </w:tcPr>
          <w:p w14:paraId="54163417">
            <w:pPr>
              <w:pStyle w:val="241"/>
              <w:rPr>
                <w:color w:val="000000" w:themeColor="text1"/>
                <w14:textFill>
                  <w14:solidFill>
                    <w14:schemeClr w14:val="tx1"/>
                  </w14:solidFill>
                </w14:textFill>
              </w:rPr>
            </w:pPr>
          </w:p>
        </w:tc>
        <w:tc>
          <w:tcPr>
            <w:tcW w:w="838" w:type="dxa"/>
            <w:tcBorders>
              <w:right w:val="single" w:color="000000" w:sz="10" w:space="0"/>
            </w:tcBorders>
          </w:tcPr>
          <w:p w14:paraId="72D93450">
            <w:pPr>
              <w:pStyle w:val="241"/>
              <w:rPr>
                <w:color w:val="000000" w:themeColor="text1"/>
                <w14:textFill>
                  <w14:solidFill>
                    <w14:schemeClr w14:val="tx1"/>
                  </w14:solidFill>
                </w14:textFill>
              </w:rPr>
            </w:pPr>
          </w:p>
        </w:tc>
      </w:tr>
      <w:tr w14:paraId="35D15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7B5F0E31">
            <w:pPr>
              <w:spacing w:before="57" w:line="225" w:lineRule="auto"/>
              <w:ind w:left="25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3</w:t>
            </w:r>
          </w:p>
        </w:tc>
        <w:tc>
          <w:tcPr>
            <w:tcW w:w="916" w:type="dxa"/>
            <w:gridSpan w:val="2"/>
          </w:tcPr>
          <w:p w14:paraId="08B0579A">
            <w:pPr>
              <w:pStyle w:val="241"/>
              <w:rPr>
                <w:color w:val="000000" w:themeColor="text1"/>
                <w14:textFill>
                  <w14:solidFill>
                    <w14:schemeClr w14:val="tx1"/>
                  </w14:solidFill>
                </w14:textFill>
              </w:rPr>
            </w:pPr>
          </w:p>
        </w:tc>
        <w:tc>
          <w:tcPr>
            <w:tcW w:w="818" w:type="dxa"/>
          </w:tcPr>
          <w:p w14:paraId="701D74B3">
            <w:pPr>
              <w:pStyle w:val="241"/>
              <w:rPr>
                <w:color w:val="000000" w:themeColor="text1"/>
                <w14:textFill>
                  <w14:solidFill>
                    <w14:schemeClr w14:val="tx1"/>
                  </w14:solidFill>
                </w14:textFill>
              </w:rPr>
            </w:pPr>
          </w:p>
        </w:tc>
        <w:tc>
          <w:tcPr>
            <w:tcW w:w="574" w:type="dxa"/>
          </w:tcPr>
          <w:p w14:paraId="3512FB5A">
            <w:pPr>
              <w:pStyle w:val="241"/>
              <w:rPr>
                <w:color w:val="000000" w:themeColor="text1"/>
                <w14:textFill>
                  <w14:solidFill>
                    <w14:schemeClr w14:val="tx1"/>
                  </w14:solidFill>
                </w14:textFill>
              </w:rPr>
            </w:pPr>
          </w:p>
        </w:tc>
        <w:tc>
          <w:tcPr>
            <w:tcW w:w="573" w:type="dxa"/>
          </w:tcPr>
          <w:p w14:paraId="34417D25">
            <w:pPr>
              <w:pStyle w:val="241"/>
              <w:rPr>
                <w:color w:val="000000" w:themeColor="text1"/>
                <w14:textFill>
                  <w14:solidFill>
                    <w14:schemeClr w14:val="tx1"/>
                  </w14:solidFill>
                </w14:textFill>
              </w:rPr>
            </w:pPr>
          </w:p>
        </w:tc>
        <w:tc>
          <w:tcPr>
            <w:tcW w:w="1357" w:type="dxa"/>
          </w:tcPr>
          <w:p w14:paraId="4F6AB8ED">
            <w:pPr>
              <w:pStyle w:val="241"/>
              <w:rPr>
                <w:color w:val="000000" w:themeColor="text1"/>
                <w14:textFill>
                  <w14:solidFill>
                    <w14:schemeClr w14:val="tx1"/>
                  </w14:solidFill>
                </w14:textFill>
              </w:rPr>
            </w:pPr>
          </w:p>
        </w:tc>
        <w:tc>
          <w:tcPr>
            <w:tcW w:w="859" w:type="dxa"/>
            <w:gridSpan w:val="2"/>
          </w:tcPr>
          <w:p w14:paraId="4C4536AF">
            <w:pPr>
              <w:pStyle w:val="241"/>
              <w:rPr>
                <w:color w:val="000000" w:themeColor="text1"/>
                <w14:textFill>
                  <w14:solidFill>
                    <w14:schemeClr w14:val="tx1"/>
                  </w14:solidFill>
                </w14:textFill>
              </w:rPr>
            </w:pPr>
          </w:p>
        </w:tc>
        <w:tc>
          <w:tcPr>
            <w:tcW w:w="900" w:type="dxa"/>
          </w:tcPr>
          <w:p w14:paraId="164FC892">
            <w:pPr>
              <w:pStyle w:val="241"/>
              <w:rPr>
                <w:color w:val="000000" w:themeColor="text1"/>
                <w14:textFill>
                  <w14:solidFill>
                    <w14:schemeClr w14:val="tx1"/>
                  </w14:solidFill>
                </w14:textFill>
              </w:rPr>
            </w:pPr>
          </w:p>
        </w:tc>
        <w:tc>
          <w:tcPr>
            <w:tcW w:w="1333" w:type="dxa"/>
          </w:tcPr>
          <w:p w14:paraId="0DCE3939">
            <w:pPr>
              <w:pStyle w:val="241"/>
              <w:rPr>
                <w:color w:val="000000" w:themeColor="text1"/>
                <w14:textFill>
                  <w14:solidFill>
                    <w14:schemeClr w14:val="tx1"/>
                  </w14:solidFill>
                </w14:textFill>
              </w:rPr>
            </w:pPr>
          </w:p>
        </w:tc>
        <w:tc>
          <w:tcPr>
            <w:tcW w:w="838" w:type="dxa"/>
            <w:tcBorders>
              <w:right w:val="single" w:color="000000" w:sz="10" w:space="0"/>
            </w:tcBorders>
          </w:tcPr>
          <w:p w14:paraId="3B75EB51">
            <w:pPr>
              <w:pStyle w:val="241"/>
              <w:rPr>
                <w:color w:val="000000" w:themeColor="text1"/>
                <w14:textFill>
                  <w14:solidFill>
                    <w14:schemeClr w14:val="tx1"/>
                  </w14:solidFill>
                </w14:textFill>
              </w:rPr>
            </w:pPr>
          </w:p>
        </w:tc>
      </w:tr>
      <w:tr w14:paraId="19DC6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3A29C142">
            <w:pPr>
              <w:spacing w:before="58" w:line="224" w:lineRule="auto"/>
              <w:ind w:left="130"/>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10"/>
                <w:sz w:val="18"/>
                <w:szCs w:val="18"/>
                <w14:textFill>
                  <w14:solidFill>
                    <w14:schemeClr w14:val="tx1"/>
                  </w14:solidFill>
                </w14:textFill>
              </w:rPr>
              <w:t>……</w:t>
            </w:r>
          </w:p>
        </w:tc>
        <w:tc>
          <w:tcPr>
            <w:tcW w:w="916" w:type="dxa"/>
            <w:gridSpan w:val="2"/>
          </w:tcPr>
          <w:p w14:paraId="6EE7CE3A">
            <w:pPr>
              <w:pStyle w:val="241"/>
              <w:rPr>
                <w:color w:val="000000" w:themeColor="text1"/>
                <w14:textFill>
                  <w14:solidFill>
                    <w14:schemeClr w14:val="tx1"/>
                  </w14:solidFill>
                </w14:textFill>
              </w:rPr>
            </w:pPr>
          </w:p>
        </w:tc>
        <w:tc>
          <w:tcPr>
            <w:tcW w:w="818" w:type="dxa"/>
          </w:tcPr>
          <w:p w14:paraId="4DDF6B53">
            <w:pPr>
              <w:pStyle w:val="241"/>
              <w:rPr>
                <w:color w:val="000000" w:themeColor="text1"/>
                <w14:textFill>
                  <w14:solidFill>
                    <w14:schemeClr w14:val="tx1"/>
                  </w14:solidFill>
                </w14:textFill>
              </w:rPr>
            </w:pPr>
          </w:p>
        </w:tc>
        <w:tc>
          <w:tcPr>
            <w:tcW w:w="574" w:type="dxa"/>
          </w:tcPr>
          <w:p w14:paraId="0F252A7E">
            <w:pPr>
              <w:pStyle w:val="241"/>
              <w:rPr>
                <w:color w:val="000000" w:themeColor="text1"/>
                <w14:textFill>
                  <w14:solidFill>
                    <w14:schemeClr w14:val="tx1"/>
                  </w14:solidFill>
                </w14:textFill>
              </w:rPr>
            </w:pPr>
          </w:p>
        </w:tc>
        <w:tc>
          <w:tcPr>
            <w:tcW w:w="573" w:type="dxa"/>
          </w:tcPr>
          <w:p w14:paraId="1FDBE75C">
            <w:pPr>
              <w:pStyle w:val="241"/>
              <w:rPr>
                <w:color w:val="000000" w:themeColor="text1"/>
                <w14:textFill>
                  <w14:solidFill>
                    <w14:schemeClr w14:val="tx1"/>
                  </w14:solidFill>
                </w14:textFill>
              </w:rPr>
            </w:pPr>
          </w:p>
        </w:tc>
        <w:tc>
          <w:tcPr>
            <w:tcW w:w="1357" w:type="dxa"/>
          </w:tcPr>
          <w:p w14:paraId="5247881E">
            <w:pPr>
              <w:pStyle w:val="241"/>
              <w:rPr>
                <w:color w:val="000000" w:themeColor="text1"/>
                <w14:textFill>
                  <w14:solidFill>
                    <w14:schemeClr w14:val="tx1"/>
                  </w14:solidFill>
                </w14:textFill>
              </w:rPr>
            </w:pPr>
          </w:p>
        </w:tc>
        <w:tc>
          <w:tcPr>
            <w:tcW w:w="859" w:type="dxa"/>
            <w:gridSpan w:val="2"/>
          </w:tcPr>
          <w:p w14:paraId="1D3DBC9E">
            <w:pPr>
              <w:pStyle w:val="241"/>
              <w:rPr>
                <w:color w:val="000000" w:themeColor="text1"/>
                <w14:textFill>
                  <w14:solidFill>
                    <w14:schemeClr w14:val="tx1"/>
                  </w14:solidFill>
                </w14:textFill>
              </w:rPr>
            </w:pPr>
          </w:p>
        </w:tc>
        <w:tc>
          <w:tcPr>
            <w:tcW w:w="900" w:type="dxa"/>
          </w:tcPr>
          <w:p w14:paraId="6479CB71">
            <w:pPr>
              <w:pStyle w:val="241"/>
              <w:rPr>
                <w:color w:val="000000" w:themeColor="text1"/>
                <w14:textFill>
                  <w14:solidFill>
                    <w14:schemeClr w14:val="tx1"/>
                  </w14:solidFill>
                </w14:textFill>
              </w:rPr>
            </w:pPr>
          </w:p>
        </w:tc>
        <w:tc>
          <w:tcPr>
            <w:tcW w:w="1333" w:type="dxa"/>
          </w:tcPr>
          <w:p w14:paraId="2F7EAA49">
            <w:pPr>
              <w:pStyle w:val="241"/>
              <w:rPr>
                <w:color w:val="000000" w:themeColor="text1"/>
                <w14:textFill>
                  <w14:solidFill>
                    <w14:schemeClr w14:val="tx1"/>
                  </w14:solidFill>
                </w14:textFill>
              </w:rPr>
            </w:pPr>
          </w:p>
        </w:tc>
        <w:tc>
          <w:tcPr>
            <w:tcW w:w="838" w:type="dxa"/>
            <w:tcBorders>
              <w:right w:val="single" w:color="000000" w:sz="10" w:space="0"/>
            </w:tcBorders>
          </w:tcPr>
          <w:p w14:paraId="29576C24">
            <w:pPr>
              <w:pStyle w:val="241"/>
              <w:rPr>
                <w:color w:val="000000" w:themeColor="text1"/>
                <w14:textFill>
                  <w14:solidFill>
                    <w14:schemeClr w14:val="tx1"/>
                  </w14:solidFill>
                </w14:textFill>
              </w:rPr>
            </w:pPr>
          </w:p>
        </w:tc>
      </w:tr>
      <w:tr w14:paraId="19ABE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622" w:type="dxa"/>
            <w:tcBorders>
              <w:left w:val="single" w:color="000000" w:sz="10" w:space="0"/>
            </w:tcBorders>
          </w:tcPr>
          <w:p w14:paraId="388FD020">
            <w:pPr>
              <w:spacing w:before="58" w:line="222" w:lineRule="auto"/>
              <w:ind w:left="124"/>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6"/>
                <w:sz w:val="18"/>
                <w:szCs w:val="18"/>
                <w14:textFill>
                  <w14:solidFill>
                    <w14:schemeClr w14:val="tx1"/>
                  </w14:solidFill>
                </w14:textFill>
              </w:rPr>
              <w:t>小计</w:t>
            </w:r>
          </w:p>
        </w:tc>
        <w:tc>
          <w:tcPr>
            <w:tcW w:w="916" w:type="dxa"/>
            <w:gridSpan w:val="2"/>
          </w:tcPr>
          <w:p w14:paraId="00302236">
            <w:pPr>
              <w:pStyle w:val="241"/>
              <w:rPr>
                <w:color w:val="000000" w:themeColor="text1"/>
                <w14:textFill>
                  <w14:solidFill>
                    <w14:schemeClr w14:val="tx1"/>
                  </w14:solidFill>
                </w14:textFill>
              </w:rPr>
            </w:pPr>
          </w:p>
        </w:tc>
        <w:tc>
          <w:tcPr>
            <w:tcW w:w="818" w:type="dxa"/>
          </w:tcPr>
          <w:p w14:paraId="519D2923">
            <w:pPr>
              <w:pStyle w:val="241"/>
              <w:rPr>
                <w:color w:val="000000" w:themeColor="text1"/>
                <w14:textFill>
                  <w14:solidFill>
                    <w14:schemeClr w14:val="tx1"/>
                  </w14:solidFill>
                </w14:textFill>
              </w:rPr>
            </w:pPr>
          </w:p>
        </w:tc>
        <w:tc>
          <w:tcPr>
            <w:tcW w:w="574" w:type="dxa"/>
          </w:tcPr>
          <w:p w14:paraId="15401469">
            <w:pPr>
              <w:pStyle w:val="241"/>
              <w:rPr>
                <w:color w:val="000000" w:themeColor="text1"/>
                <w14:textFill>
                  <w14:solidFill>
                    <w14:schemeClr w14:val="tx1"/>
                  </w14:solidFill>
                </w14:textFill>
              </w:rPr>
            </w:pPr>
          </w:p>
        </w:tc>
        <w:tc>
          <w:tcPr>
            <w:tcW w:w="573" w:type="dxa"/>
          </w:tcPr>
          <w:p w14:paraId="565BC933">
            <w:pPr>
              <w:pStyle w:val="241"/>
              <w:rPr>
                <w:color w:val="000000" w:themeColor="text1"/>
                <w14:textFill>
                  <w14:solidFill>
                    <w14:schemeClr w14:val="tx1"/>
                  </w14:solidFill>
                </w14:textFill>
              </w:rPr>
            </w:pPr>
          </w:p>
        </w:tc>
        <w:tc>
          <w:tcPr>
            <w:tcW w:w="1357" w:type="dxa"/>
          </w:tcPr>
          <w:p w14:paraId="1A428731">
            <w:pPr>
              <w:pStyle w:val="241"/>
              <w:rPr>
                <w:color w:val="000000" w:themeColor="text1"/>
                <w14:textFill>
                  <w14:solidFill>
                    <w14:schemeClr w14:val="tx1"/>
                  </w14:solidFill>
                </w14:textFill>
              </w:rPr>
            </w:pPr>
          </w:p>
        </w:tc>
        <w:tc>
          <w:tcPr>
            <w:tcW w:w="859" w:type="dxa"/>
            <w:gridSpan w:val="2"/>
          </w:tcPr>
          <w:p w14:paraId="0549183B">
            <w:pPr>
              <w:pStyle w:val="241"/>
              <w:rPr>
                <w:color w:val="000000" w:themeColor="text1"/>
                <w14:textFill>
                  <w14:solidFill>
                    <w14:schemeClr w14:val="tx1"/>
                  </w14:solidFill>
                </w14:textFill>
              </w:rPr>
            </w:pPr>
          </w:p>
        </w:tc>
        <w:tc>
          <w:tcPr>
            <w:tcW w:w="900" w:type="dxa"/>
          </w:tcPr>
          <w:p w14:paraId="6033301A">
            <w:pPr>
              <w:pStyle w:val="241"/>
              <w:rPr>
                <w:color w:val="000000" w:themeColor="text1"/>
                <w14:textFill>
                  <w14:solidFill>
                    <w14:schemeClr w14:val="tx1"/>
                  </w14:solidFill>
                </w14:textFill>
              </w:rPr>
            </w:pPr>
          </w:p>
        </w:tc>
        <w:tc>
          <w:tcPr>
            <w:tcW w:w="1333" w:type="dxa"/>
          </w:tcPr>
          <w:p w14:paraId="26C936C7">
            <w:pPr>
              <w:pStyle w:val="241"/>
              <w:rPr>
                <w:color w:val="000000" w:themeColor="text1"/>
                <w14:textFill>
                  <w14:solidFill>
                    <w14:schemeClr w14:val="tx1"/>
                  </w14:solidFill>
                </w14:textFill>
              </w:rPr>
            </w:pPr>
          </w:p>
        </w:tc>
        <w:tc>
          <w:tcPr>
            <w:tcW w:w="838" w:type="dxa"/>
            <w:tcBorders>
              <w:right w:val="single" w:color="000000" w:sz="10" w:space="0"/>
            </w:tcBorders>
          </w:tcPr>
          <w:p w14:paraId="10474843">
            <w:pPr>
              <w:pStyle w:val="241"/>
              <w:rPr>
                <w:color w:val="000000" w:themeColor="text1"/>
                <w14:textFill>
                  <w14:solidFill>
                    <w14:schemeClr w14:val="tx1"/>
                  </w14:solidFill>
                </w14:textFill>
              </w:rPr>
            </w:pPr>
          </w:p>
        </w:tc>
      </w:tr>
      <w:tr w14:paraId="0DEA6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7406844D">
            <w:pPr>
              <w:spacing w:before="94" w:line="178" w:lineRule="auto"/>
              <w:ind w:left="213"/>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二</w:t>
            </w:r>
          </w:p>
        </w:tc>
        <w:tc>
          <w:tcPr>
            <w:tcW w:w="916" w:type="dxa"/>
            <w:gridSpan w:val="2"/>
          </w:tcPr>
          <w:p w14:paraId="390E6932">
            <w:pPr>
              <w:spacing w:before="61" w:line="220" w:lineRule="auto"/>
              <w:ind w:left="10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6"/>
                <w:sz w:val="18"/>
                <w:szCs w:val="18"/>
                <w14:textFill>
                  <w14:solidFill>
                    <w14:schemeClr w14:val="tx1"/>
                  </w14:solidFill>
                </w14:textFill>
              </w:rPr>
              <w:t>中间产品</w:t>
            </w:r>
          </w:p>
        </w:tc>
        <w:tc>
          <w:tcPr>
            <w:tcW w:w="818" w:type="dxa"/>
          </w:tcPr>
          <w:p w14:paraId="78E67A4D">
            <w:pPr>
              <w:pStyle w:val="241"/>
              <w:rPr>
                <w:color w:val="000000" w:themeColor="text1"/>
                <w14:textFill>
                  <w14:solidFill>
                    <w14:schemeClr w14:val="tx1"/>
                  </w14:solidFill>
                </w14:textFill>
              </w:rPr>
            </w:pPr>
          </w:p>
        </w:tc>
        <w:tc>
          <w:tcPr>
            <w:tcW w:w="574" w:type="dxa"/>
          </w:tcPr>
          <w:p w14:paraId="3CEEE5B1">
            <w:pPr>
              <w:pStyle w:val="241"/>
              <w:rPr>
                <w:color w:val="000000" w:themeColor="text1"/>
                <w14:textFill>
                  <w14:solidFill>
                    <w14:schemeClr w14:val="tx1"/>
                  </w14:solidFill>
                </w14:textFill>
              </w:rPr>
            </w:pPr>
          </w:p>
        </w:tc>
        <w:tc>
          <w:tcPr>
            <w:tcW w:w="573" w:type="dxa"/>
          </w:tcPr>
          <w:p w14:paraId="33EE8BBF">
            <w:pPr>
              <w:pStyle w:val="241"/>
              <w:rPr>
                <w:color w:val="000000" w:themeColor="text1"/>
                <w14:textFill>
                  <w14:solidFill>
                    <w14:schemeClr w14:val="tx1"/>
                  </w14:solidFill>
                </w14:textFill>
              </w:rPr>
            </w:pPr>
          </w:p>
        </w:tc>
        <w:tc>
          <w:tcPr>
            <w:tcW w:w="1357" w:type="dxa"/>
          </w:tcPr>
          <w:p w14:paraId="6173ED0F">
            <w:pPr>
              <w:pStyle w:val="241"/>
              <w:rPr>
                <w:color w:val="000000" w:themeColor="text1"/>
                <w14:textFill>
                  <w14:solidFill>
                    <w14:schemeClr w14:val="tx1"/>
                  </w14:solidFill>
                </w14:textFill>
              </w:rPr>
            </w:pPr>
          </w:p>
        </w:tc>
        <w:tc>
          <w:tcPr>
            <w:tcW w:w="859" w:type="dxa"/>
            <w:gridSpan w:val="2"/>
          </w:tcPr>
          <w:p w14:paraId="375A4E03">
            <w:pPr>
              <w:pStyle w:val="241"/>
              <w:rPr>
                <w:color w:val="000000" w:themeColor="text1"/>
                <w14:textFill>
                  <w14:solidFill>
                    <w14:schemeClr w14:val="tx1"/>
                  </w14:solidFill>
                </w14:textFill>
              </w:rPr>
            </w:pPr>
          </w:p>
        </w:tc>
        <w:tc>
          <w:tcPr>
            <w:tcW w:w="900" w:type="dxa"/>
          </w:tcPr>
          <w:p w14:paraId="1E6FA2B5">
            <w:pPr>
              <w:pStyle w:val="241"/>
              <w:rPr>
                <w:color w:val="000000" w:themeColor="text1"/>
                <w14:textFill>
                  <w14:solidFill>
                    <w14:schemeClr w14:val="tx1"/>
                  </w14:solidFill>
                </w14:textFill>
              </w:rPr>
            </w:pPr>
          </w:p>
        </w:tc>
        <w:tc>
          <w:tcPr>
            <w:tcW w:w="1333" w:type="dxa"/>
          </w:tcPr>
          <w:p w14:paraId="3BC1B685">
            <w:pPr>
              <w:pStyle w:val="241"/>
              <w:rPr>
                <w:color w:val="000000" w:themeColor="text1"/>
                <w14:textFill>
                  <w14:solidFill>
                    <w14:schemeClr w14:val="tx1"/>
                  </w14:solidFill>
                </w14:textFill>
              </w:rPr>
            </w:pPr>
          </w:p>
        </w:tc>
        <w:tc>
          <w:tcPr>
            <w:tcW w:w="838" w:type="dxa"/>
            <w:tcBorders>
              <w:right w:val="single" w:color="000000" w:sz="10" w:space="0"/>
            </w:tcBorders>
          </w:tcPr>
          <w:p w14:paraId="1183F212">
            <w:pPr>
              <w:pStyle w:val="241"/>
              <w:rPr>
                <w:color w:val="000000" w:themeColor="text1"/>
                <w14:textFill>
                  <w14:solidFill>
                    <w14:schemeClr w14:val="tx1"/>
                  </w14:solidFill>
                </w14:textFill>
              </w:rPr>
            </w:pPr>
          </w:p>
        </w:tc>
      </w:tr>
      <w:tr w14:paraId="1D0EF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74E38EE5">
            <w:pPr>
              <w:spacing w:before="64" w:line="218" w:lineRule="auto"/>
              <w:ind w:left="26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1</w:t>
            </w:r>
          </w:p>
        </w:tc>
        <w:tc>
          <w:tcPr>
            <w:tcW w:w="916" w:type="dxa"/>
            <w:gridSpan w:val="2"/>
          </w:tcPr>
          <w:p w14:paraId="58EDCA9F">
            <w:pPr>
              <w:pStyle w:val="241"/>
              <w:rPr>
                <w:color w:val="000000" w:themeColor="text1"/>
                <w14:textFill>
                  <w14:solidFill>
                    <w14:schemeClr w14:val="tx1"/>
                  </w14:solidFill>
                </w14:textFill>
              </w:rPr>
            </w:pPr>
          </w:p>
        </w:tc>
        <w:tc>
          <w:tcPr>
            <w:tcW w:w="818" w:type="dxa"/>
          </w:tcPr>
          <w:p w14:paraId="3583111A">
            <w:pPr>
              <w:pStyle w:val="241"/>
              <w:rPr>
                <w:color w:val="000000" w:themeColor="text1"/>
                <w14:textFill>
                  <w14:solidFill>
                    <w14:schemeClr w14:val="tx1"/>
                  </w14:solidFill>
                </w14:textFill>
              </w:rPr>
            </w:pPr>
          </w:p>
        </w:tc>
        <w:tc>
          <w:tcPr>
            <w:tcW w:w="574" w:type="dxa"/>
          </w:tcPr>
          <w:p w14:paraId="0033D609">
            <w:pPr>
              <w:pStyle w:val="241"/>
              <w:rPr>
                <w:color w:val="000000" w:themeColor="text1"/>
                <w14:textFill>
                  <w14:solidFill>
                    <w14:schemeClr w14:val="tx1"/>
                  </w14:solidFill>
                </w14:textFill>
              </w:rPr>
            </w:pPr>
          </w:p>
        </w:tc>
        <w:tc>
          <w:tcPr>
            <w:tcW w:w="573" w:type="dxa"/>
          </w:tcPr>
          <w:p w14:paraId="5FA6C499">
            <w:pPr>
              <w:pStyle w:val="241"/>
              <w:rPr>
                <w:color w:val="000000" w:themeColor="text1"/>
                <w14:textFill>
                  <w14:solidFill>
                    <w14:schemeClr w14:val="tx1"/>
                  </w14:solidFill>
                </w14:textFill>
              </w:rPr>
            </w:pPr>
          </w:p>
        </w:tc>
        <w:tc>
          <w:tcPr>
            <w:tcW w:w="1357" w:type="dxa"/>
          </w:tcPr>
          <w:p w14:paraId="1BD11DAB">
            <w:pPr>
              <w:pStyle w:val="241"/>
              <w:rPr>
                <w:color w:val="000000" w:themeColor="text1"/>
                <w14:textFill>
                  <w14:solidFill>
                    <w14:schemeClr w14:val="tx1"/>
                  </w14:solidFill>
                </w14:textFill>
              </w:rPr>
            </w:pPr>
          </w:p>
        </w:tc>
        <w:tc>
          <w:tcPr>
            <w:tcW w:w="859" w:type="dxa"/>
            <w:gridSpan w:val="2"/>
          </w:tcPr>
          <w:p w14:paraId="406BE331">
            <w:pPr>
              <w:pStyle w:val="241"/>
              <w:rPr>
                <w:color w:val="000000" w:themeColor="text1"/>
                <w14:textFill>
                  <w14:solidFill>
                    <w14:schemeClr w14:val="tx1"/>
                  </w14:solidFill>
                </w14:textFill>
              </w:rPr>
            </w:pPr>
          </w:p>
        </w:tc>
        <w:tc>
          <w:tcPr>
            <w:tcW w:w="900" w:type="dxa"/>
          </w:tcPr>
          <w:p w14:paraId="05F79FE1">
            <w:pPr>
              <w:pStyle w:val="241"/>
              <w:rPr>
                <w:color w:val="000000" w:themeColor="text1"/>
                <w14:textFill>
                  <w14:solidFill>
                    <w14:schemeClr w14:val="tx1"/>
                  </w14:solidFill>
                </w14:textFill>
              </w:rPr>
            </w:pPr>
          </w:p>
        </w:tc>
        <w:tc>
          <w:tcPr>
            <w:tcW w:w="1333" w:type="dxa"/>
          </w:tcPr>
          <w:p w14:paraId="07BD1C63">
            <w:pPr>
              <w:pStyle w:val="241"/>
              <w:rPr>
                <w:color w:val="000000" w:themeColor="text1"/>
                <w14:textFill>
                  <w14:solidFill>
                    <w14:schemeClr w14:val="tx1"/>
                  </w14:solidFill>
                </w14:textFill>
              </w:rPr>
            </w:pPr>
          </w:p>
        </w:tc>
        <w:tc>
          <w:tcPr>
            <w:tcW w:w="838" w:type="dxa"/>
            <w:tcBorders>
              <w:right w:val="single" w:color="000000" w:sz="10" w:space="0"/>
            </w:tcBorders>
          </w:tcPr>
          <w:p w14:paraId="7CF6A46E">
            <w:pPr>
              <w:pStyle w:val="241"/>
              <w:rPr>
                <w:color w:val="000000" w:themeColor="text1"/>
                <w14:textFill>
                  <w14:solidFill>
                    <w14:schemeClr w14:val="tx1"/>
                  </w14:solidFill>
                </w14:textFill>
              </w:rPr>
            </w:pPr>
          </w:p>
        </w:tc>
      </w:tr>
      <w:tr w14:paraId="110F0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635C8A7D">
            <w:pPr>
              <w:spacing w:before="65" w:line="217" w:lineRule="auto"/>
              <w:ind w:left="258"/>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2</w:t>
            </w:r>
          </w:p>
        </w:tc>
        <w:tc>
          <w:tcPr>
            <w:tcW w:w="916" w:type="dxa"/>
            <w:gridSpan w:val="2"/>
          </w:tcPr>
          <w:p w14:paraId="7039D0A6">
            <w:pPr>
              <w:pStyle w:val="241"/>
              <w:rPr>
                <w:color w:val="000000" w:themeColor="text1"/>
                <w14:textFill>
                  <w14:solidFill>
                    <w14:schemeClr w14:val="tx1"/>
                  </w14:solidFill>
                </w14:textFill>
              </w:rPr>
            </w:pPr>
          </w:p>
        </w:tc>
        <w:tc>
          <w:tcPr>
            <w:tcW w:w="818" w:type="dxa"/>
          </w:tcPr>
          <w:p w14:paraId="75065814">
            <w:pPr>
              <w:pStyle w:val="241"/>
              <w:rPr>
                <w:color w:val="000000" w:themeColor="text1"/>
                <w14:textFill>
                  <w14:solidFill>
                    <w14:schemeClr w14:val="tx1"/>
                  </w14:solidFill>
                </w14:textFill>
              </w:rPr>
            </w:pPr>
          </w:p>
        </w:tc>
        <w:tc>
          <w:tcPr>
            <w:tcW w:w="574" w:type="dxa"/>
          </w:tcPr>
          <w:p w14:paraId="0F6DE723">
            <w:pPr>
              <w:pStyle w:val="241"/>
              <w:rPr>
                <w:color w:val="000000" w:themeColor="text1"/>
                <w14:textFill>
                  <w14:solidFill>
                    <w14:schemeClr w14:val="tx1"/>
                  </w14:solidFill>
                </w14:textFill>
              </w:rPr>
            </w:pPr>
          </w:p>
        </w:tc>
        <w:tc>
          <w:tcPr>
            <w:tcW w:w="573" w:type="dxa"/>
          </w:tcPr>
          <w:p w14:paraId="0648E48A">
            <w:pPr>
              <w:pStyle w:val="241"/>
              <w:rPr>
                <w:color w:val="000000" w:themeColor="text1"/>
                <w14:textFill>
                  <w14:solidFill>
                    <w14:schemeClr w14:val="tx1"/>
                  </w14:solidFill>
                </w14:textFill>
              </w:rPr>
            </w:pPr>
          </w:p>
        </w:tc>
        <w:tc>
          <w:tcPr>
            <w:tcW w:w="1357" w:type="dxa"/>
          </w:tcPr>
          <w:p w14:paraId="357425CD">
            <w:pPr>
              <w:pStyle w:val="241"/>
              <w:rPr>
                <w:color w:val="000000" w:themeColor="text1"/>
                <w14:textFill>
                  <w14:solidFill>
                    <w14:schemeClr w14:val="tx1"/>
                  </w14:solidFill>
                </w14:textFill>
              </w:rPr>
            </w:pPr>
          </w:p>
        </w:tc>
        <w:tc>
          <w:tcPr>
            <w:tcW w:w="859" w:type="dxa"/>
            <w:gridSpan w:val="2"/>
          </w:tcPr>
          <w:p w14:paraId="43DAEEA2">
            <w:pPr>
              <w:pStyle w:val="241"/>
              <w:rPr>
                <w:color w:val="000000" w:themeColor="text1"/>
                <w14:textFill>
                  <w14:solidFill>
                    <w14:schemeClr w14:val="tx1"/>
                  </w14:solidFill>
                </w14:textFill>
              </w:rPr>
            </w:pPr>
          </w:p>
        </w:tc>
        <w:tc>
          <w:tcPr>
            <w:tcW w:w="900" w:type="dxa"/>
          </w:tcPr>
          <w:p w14:paraId="4101896E">
            <w:pPr>
              <w:pStyle w:val="241"/>
              <w:rPr>
                <w:color w:val="000000" w:themeColor="text1"/>
                <w14:textFill>
                  <w14:solidFill>
                    <w14:schemeClr w14:val="tx1"/>
                  </w14:solidFill>
                </w14:textFill>
              </w:rPr>
            </w:pPr>
          </w:p>
        </w:tc>
        <w:tc>
          <w:tcPr>
            <w:tcW w:w="1333" w:type="dxa"/>
          </w:tcPr>
          <w:p w14:paraId="73020CDC">
            <w:pPr>
              <w:pStyle w:val="241"/>
              <w:rPr>
                <w:color w:val="000000" w:themeColor="text1"/>
                <w14:textFill>
                  <w14:solidFill>
                    <w14:schemeClr w14:val="tx1"/>
                  </w14:solidFill>
                </w14:textFill>
              </w:rPr>
            </w:pPr>
          </w:p>
        </w:tc>
        <w:tc>
          <w:tcPr>
            <w:tcW w:w="838" w:type="dxa"/>
            <w:tcBorders>
              <w:right w:val="single" w:color="000000" w:sz="10" w:space="0"/>
            </w:tcBorders>
          </w:tcPr>
          <w:p w14:paraId="30B45433">
            <w:pPr>
              <w:pStyle w:val="241"/>
              <w:rPr>
                <w:color w:val="000000" w:themeColor="text1"/>
                <w14:textFill>
                  <w14:solidFill>
                    <w14:schemeClr w14:val="tx1"/>
                  </w14:solidFill>
                </w14:textFill>
              </w:rPr>
            </w:pPr>
          </w:p>
        </w:tc>
      </w:tr>
      <w:tr w14:paraId="74DBB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622" w:type="dxa"/>
            <w:tcBorders>
              <w:left w:val="single" w:color="000000" w:sz="10" w:space="0"/>
            </w:tcBorders>
          </w:tcPr>
          <w:p w14:paraId="07ACA3E5">
            <w:pPr>
              <w:spacing w:before="66" w:line="215" w:lineRule="auto"/>
              <w:ind w:left="25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3</w:t>
            </w:r>
          </w:p>
        </w:tc>
        <w:tc>
          <w:tcPr>
            <w:tcW w:w="916" w:type="dxa"/>
            <w:gridSpan w:val="2"/>
          </w:tcPr>
          <w:p w14:paraId="0518306F">
            <w:pPr>
              <w:pStyle w:val="241"/>
              <w:rPr>
                <w:color w:val="000000" w:themeColor="text1"/>
                <w14:textFill>
                  <w14:solidFill>
                    <w14:schemeClr w14:val="tx1"/>
                  </w14:solidFill>
                </w14:textFill>
              </w:rPr>
            </w:pPr>
          </w:p>
        </w:tc>
        <w:tc>
          <w:tcPr>
            <w:tcW w:w="818" w:type="dxa"/>
          </w:tcPr>
          <w:p w14:paraId="0C06B432">
            <w:pPr>
              <w:pStyle w:val="241"/>
              <w:rPr>
                <w:color w:val="000000" w:themeColor="text1"/>
                <w14:textFill>
                  <w14:solidFill>
                    <w14:schemeClr w14:val="tx1"/>
                  </w14:solidFill>
                </w14:textFill>
              </w:rPr>
            </w:pPr>
          </w:p>
        </w:tc>
        <w:tc>
          <w:tcPr>
            <w:tcW w:w="574" w:type="dxa"/>
          </w:tcPr>
          <w:p w14:paraId="783B9988">
            <w:pPr>
              <w:pStyle w:val="241"/>
              <w:rPr>
                <w:color w:val="000000" w:themeColor="text1"/>
                <w14:textFill>
                  <w14:solidFill>
                    <w14:schemeClr w14:val="tx1"/>
                  </w14:solidFill>
                </w14:textFill>
              </w:rPr>
            </w:pPr>
          </w:p>
        </w:tc>
        <w:tc>
          <w:tcPr>
            <w:tcW w:w="573" w:type="dxa"/>
          </w:tcPr>
          <w:p w14:paraId="217DFF87">
            <w:pPr>
              <w:pStyle w:val="241"/>
              <w:rPr>
                <w:color w:val="000000" w:themeColor="text1"/>
                <w14:textFill>
                  <w14:solidFill>
                    <w14:schemeClr w14:val="tx1"/>
                  </w14:solidFill>
                </w14:textFill>
              </w:rPr>
            </w:pPr>
          </w:p>
        </w:tc>
        <w:tc>
          <w:tcPr>
            <w:tcW w:w="1357" w:type="dxa"/>
          </w:tcPr>
          <w:p w14:paraId="79C0A11A">
            <w:pPr>
              <w:pStyle w:val="241"/>
              <w:rPr>
                <w:color w:val="000000" w:themeColor="text1"/>
                <w14:textFill>
                  <w14:solidFill>
                    <w14:schemeClr w14:val="tx1"/>
                  </w14:solidFill>
                </w14:textFill>
              </w:rPr>
            </w:pPr>
          </w:p>
        </w:tc>
        <w:tc>
          <w:tcPr>
            <w:tcW w:w="859" w:type="dxa"/>
            <w:gridSpan w:val="2"/>
          </w:tcPr>
          <w:p w14:paraId="6DF15216">
            <w:pPr>
              <w:pStyle w:val="241"/>
              <w:rPr>
                <w:color w:val="000000" w:themeColor="text1"/>
                <w14:textFill>
                  <w14:solidFill>
                    <w14:schemeClr w14:val="tx1"/>
                  </w14:solidFill>
                </w14:textFill>
              </w:rPr>
            </w:pPr>
          </w:p>
        </w:tc>
        <w:tc>
          <w:tcPr>
            <w:tcW w:w="900" w:type="dxa"/>
          </w:tcPr>
          <w:p w14:paraId="5DE708B5">
            <w:pPr>
              <w:pStyle w:val="241"/>
              <w:rPr>
                <w:color w:val="000000" w:themeColor="text1"/>
                <w14:textFill>
                  <w14:solidFill>
                    <w14:schemeClr w14:val="tx1"/>
                  </w14:solidFill>
                </w14:textFill>
              </w:rPr>
            </w:pPr>
          </w:p>
        </w:tc>
        <w:tc>
          <w:tcPr>
            <w:tcW w:w="1333" w:type="dxa"/>
          </w:tcPr>
          <w:p w14:paraId="0345E532">
            <w:pPr>
              <w:pStyle w:val="241"/>
              <w:rPr>
                <w:color w:val="000000" w:themeColor="text1"/>
                <w14:textFill>
                  <w14:solidFill>
                    <w14:schemeClr w14:val="tx1"/>
                  </w14:solidFill>
                </w14:textFill>
              </w:rPr>
            </w:pPr>
          </w:p>
        </w:tc>
        <w:tc>
          <w:tcPr>
            <w:tcW w:w="838" w:type="dxa"/>
            <w:tcBorders>
              <w:right w:val="single" w:color="000000" w:sz="10" w:space="0"/>
            </w:tcBorders>
          </w:tcPr>
          <w:p w14:paraId="2B764FAF">
            <w:pPr>
              <w:pStyle w:val="241"/>
              <w:rPr>
                <w:color w:val="000000" w:themeColor="text1"/>
                <w14:textFill>
                  <w14:solidFill>
                    <w14:schemeClr w14:val="tx1"/>
                  </w14:solidFill>
                </w14:textFill>
              </w:rPr>
            </w:pPr>
          </w:p>
        </w:tc>
      </w:tr>
      <w:tr w14:paraId="175E1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2D60844E">
            <w:pPr>
              <w:spacing w:before="67" w:line="215" w:lineRule="auto"/>
              <w:ind w:left="130"/>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10"/>
                <w:sz w:val="18"/>
                <w:szCs w:val="18"/>
                <w14:textFill>
                  <w14:solidFill>
                    <w14:schemeClr w14:val="tx1"/>
                  </w14:solidFill>
                </w14:textFill>
              </w:rPr>
              <w:t>……</w:t>
            </w:r>
          </w:p>
        </w:tc>
        <w:tc>
          <w:tcPr>
            <w:tcW w:w="916" w:type="dxa"/>
            <w:gridSpan w:val="2"/>
          </w:tcPr>
          <w:p w14:paraId="6AC07DDF">
            <w:pPr>
              <w:pStyle w:val="241"/>
              <w:rPr>
                <w:color w:val="000000" w:themeColor="text1"/>
                <w14:textFill>
                  <w14:solidFill>
                    <w14:schemeClr w14:val="tx1"/>
                  </w14:solidFill>
                </w14:textFill>
              </w:rPr>
            </w:pPr>
          </w:p>
        </w:tc>
        <w:tc>
          <w:tcPr>
            <w:tcW w:w="818" w:type="dxa"/>
          </w:tcPr>
          <w:p w14:paraId="75A9D689">
            <w:pPr>
              <w:pStyle w:val="241"/>
              <w:rPr>
                <w:color w:val="000000" w:themeColor="text1"/>
                <w14:textFill>
                  <w14:solidFill>
                    <w14:schemeClr w14:val="tx1"/>
                  </w14:solidFill>
                </w14:textFill>
              </w:rPr>
            </w:pPr>
          </w:p>
        </w:tc>
        <w:tc>
          <w:tcPr>
            <w:tcW w:w="574" w:type="dxa"/>
          </w:tcPr>
          <w:p w14:paraId="0F982FA6">
            <w:pPr>
              <w:pStyle w:val="241"/>
              <w:rPr>
                <w:color w:val="000000" w:themeColor="text1"/>
                <w14:textFill>
                  <w14:solidFill>
                    <w14:schemeClr w14:val="tx1"/>
                  </w14:solidFill>
                </w14:textFill>
              </w:rPr>
            </w:pPr>
          </w:p>
        </w:tc>
        <w:tc>
          <w:tcPr>
            <w:tcW w:w="573" w:type="dxa"/>
          </w:tcPr>
          <w:p w14:paraId="5C6899BE">
            <w:pPr>
              <w:pStyle w:val="241"/>
              <w:rPr>
                <w:color w:val="000000" w:themeColor="text1"/>
                <w14:textFill>
                  <w14:solidFill>
                    <w14:schemeClr w14:val="tx1"/>
                  </w14:solidFill>
                </w14:textFill>
              </w:rPr>
            </w:pPr>
          </w:p>
        </w:tc>
        <w:tc>
          <w:tcPr>
            <w:tcW w:w="1357" w:type="dxa"/>
          </w:tcPr>
          <w:p w14:paraId="33DEEED5">
            <w:pPr>
              <w:pStyle w:val="241"/>
              <w:rPr>
                <w:color w:val="000000" w:themeColor="text1"/>
                <w14:textFill>
                  <w14:solidFill>
                    <w14:schemeClr w14:val="tx1"/>
                  </w14:solidFill>
                </w14:textFill>
              </w:rPr>
            </w:pPr>
          </w:p>
        </w:tc>
        <w:tc>
          <w:tcPr>
            <w:tcW w:w="859" w:type="dxa"/>
            <w:gridSpan w:val="2"/>
          </w:tcPr>
          <w:p w14:paraId="0A7D2EEF">
            <w:pPr>
              <w:pStyle w:val="241"/>
              <w:rPr>
                <w:color w:val="000000" w:themeColor="text1"/>
                <w14:textFill>
                  <w14:solidFill>
                    <w14:schemeClr w14:val="tx1"/>
                  </w14:solidFill>
                </w14:textFill>
              </w:rPr>
            </w:pPr>
          </w:p>
        </w:tc>
        <w:tc>
          <w:tcPr>
            <w:tcW w:w="900" w:type="dxa"/>
          </w:tcPr>
          <w:p w14:paraId="7F7E3A39">
            <w:pPr>
              <w:pStyle w:val="241"/>
              <w:rPr>
                <w:color w:val="000000" w:themeColor="text1"/>
                <w14:textFill>
                  <w14:solidFill>
                    <w14:schemeClr w14:val="tx1"/>
                  </w14:solidFill>
                </w14:textFill>
              </w:rPr>
            </w:pPr>
          </w:p>
        </w:tc>
        <w:tc>
          <w:tcPr>
            <w:tcW w:w="1333" w:type="dxa"/>
          </w:tcPr>
          <w:p w14:paraId="288C8DC7">
            <w:pPr>
              <w:pStyle w:val="241"/>
              <w:rPr>
                <w:color w:val="000000" w:themeColor="text1"/>
                <w14:textFill>
                  <w14:solidFill>
                    <w14:schemeClr w14:val="tx1"/>
                  </w14:solidFill>
                </w14:textFill>
              </w:rPr>
            </w:pPr>
          </w:p>
        </w:tc>
        <w:tc>
          <w:tcPr>
            <w:tcW w:w="838" w:type="dxa"/>
            <w:tcBorders>
              <w:right w:val="single" w:color="000000" w:sz="10" w:space="0"/>
            </w:tcBorders>
          </w:tcPr>
          <w:p w14:paraId="3327C284">
            <w:pPr>
              <w:pStyle w:val="241"/>
              <w:rPr>
                <w:color w:val="000000" w:themeColor="text1"/>
                <w14:textFill>
                  <w14:solidFill>
                    <w14:schemeClr w14:val="tx1"/>
                  </w14:solidFill>
                </w14:textFill>
              </w:rPr>
            </w:pPr>
          </w:p>
        </w:tc>
      </w:tr>
      <w:tr w14:paraId="346D9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0F9C7516">
            <w:pPr>
              <w:spacing w:before="68" w:line="214" w:lineRule="auto"/>
              <w:ind w:left="124"/>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6"/>
                <w:sz w:val="18"/>
                <w:szCs w:val="18"/>
                <w14:textFill>
                  <w14:solidFill>
                    <w14:schemeClr w14:val="tx1"/>
                  </w14:solidFill>
                </w14:textFill>
              </w:rPr>
              <w:t>小计</w:t>
            </w:r>
          </w:p>
        </w:tc>
        <w:tc>
          <w:tcPr>
            <w:tcW w:w="916" w:type="dxa"/>
            <w:gridSpan w:val="2"/>
          </w:tcPr>
          <w:p w14:paraId="00448797">
            <w:pPr>
              <w:pStyle w:val="241"/>
              <w:rPr>
                <w:color w:val="000000" w:themeColor="text1"/>
                <w14:textFill>
                  <w14:solidFill>
                    <w14:schemeClr w14:val="tx1"/>
                  </w14:solidFill>
                </w14:textFill>
              </w:rPr>
            </w:pPr>
          </w:p>
        </w:tc>
        <w:tc>
          <w:tcPr>
            <w:tcW w:w="818" w:type="dxa"/>
          </w:tcPr>
          <w:p w14:paraId="601260FA">
            <w:pPr>
              <w:pStyle w:val="241"/>
              <w:rPr>
                <w:color w:val="000000" w:themeColor="text1"/>
                <w14:textFill>
                  <w14:solidFill>
                    <w14:schemeClr w14:val="tx1"/>
                  </w14:solidFill>
                </w14:textFill>
              </w:rPr>
            </w:pPr>
          </w:p>
        </w:tc>
        <w:tc>
          <w:tcPr>
            <w:tcW w:w="574" w:type="dxa"/>
          </w:tcPr>
          <w:p w14:paraId="3C1F4EB5">
            <w:pPr>
              <w:pStyle w:val="241"/>
              <w:rPr>
                <w:color w:val="000000" w:themeColor="text1"/>
                <w14:textFill>
                  <w14:solidFill>
                    <w14:schemeClr w14:val="tx1"/>
                  </w14:solidFill>
                </w14:textFill>
              </w:rPr>
            </w:pPr>
          </w:p>
        </w:tc>
        <w:tc>
          <w:tcPr>
            <w:tcW w:w="573" w:type="dxa"/>
          </w:tcPr>
          <w:p w14:paraId="181B4F98">
            <w:pPr>
              <w:pStyle w:val="241"/>
              <w:rPr>
                <w:color w:val="000000" w:themeColor="text1"/>
                <w14:textFill>
                  <w14:solidFill>
                    <w14:schemeClr w14:val="tx1"/>
                  </w14:solidFill>
                </w14:textFill>
              </w:rPr>
            </w:pPr>
          </w:p>
        </w:tc>
        <w:tc>
          <w:tcPr>
            <w:tcW w:w="1357" w:type="dxa"/>
          </w:tcPr>
          <w:p w14:paraId="6AC94BE3">
            <w:pPr>
              <w:pStyle w:val="241"/>
              <w:rPr>
                <w:color w:val="000000" w:themeColor="text1"/>
                <w14:textFill>
                  <w14:solidFill>
                    <w14:schemeClr w14:val="tx1"/>
                  </w14:solidFill>
                </w14:textFill>
              </w:rPr>
            </w:pPr>
          </w:p>
        </w:tc>
        <w:tc>
          <w:tcPr>
            <w:tcW w:w="859" w:type="dxa"/>
            <w:gridSpan w:val="2"/>
          </w:tcPr>
          <w:p w14:paraId="47714338">
            <w:pPr>
              <w:pStyle w:val="241"/>
              <w:rPr>
                <w:color w:val="000000" w:themeColor="text1"/>
                <w14:textFill>
                  <w14:solidFill>
                    <w14:schemeClr w14:val="tx1"/>
                  </w14:solidFill>
                </w14:textFill>
              </w:rPr>
            </w:pPr>
          </w:p>
        </w:tc>
        <w:tc>
          <w:tcPr>
            <w:tcW w:w="900" w:type="dxa"/>
          </w:tcPr>
          <w:p w14:paraId="5F2C89A4">
            <w:pPr>
              <w:pStyle w:val="241"/>
              <w:rPr>
                <w:color w:val="000000" w:themeColor="text1"/>
                <w14:textFill>
                  <w14:solidFill>
                    <w14:schemeClr w14:val="tx1"/>
                  </w14:solidFill>
                </w14:textFill>
              </w:rPr>
            </w:pPr>
          </w:p>
        </w:tc>
        <w:tc>
          <w:tcPr>
            <w:tcW w:w="1333" w:type="dxa"/>
          </w:tcPr>
          <w:p w14:paraId="4AA951A9">
            <w:pPr>
              <w:pStyle w:val="241"/>
              <w:rPr>
                <w:color w:val="000000" w:themeColor="text1"/>
                <w14:textFill>
                  <w14:solidFill>
                    <w14:schemeClr w14:val="tx1"/>
                  </w14:solidFill>
                </w14:textFill>
              </w:rPr>
            </w:pPr>
          </w:p>
        </w:tc>
        <w:tc>
          <w:tcPr>
            <w:tcW w:w="838" w:type="dxa"/>
            <w:tcBorders>
              <w:right w:val="single" w:color="000000" w:sz="10" w:space="0"/>
            </w:tcBorders>
          </w:tcPr>
          <w:p w14:paraId="5CAEAE9D">
            <w:pPr>
              <w:pStyle w:val="241"/>
              <w:rPr>
                <w:color w:val="000000" w:themeColor="text1"/>
                <w14:textFill>
                  <w14:solidFill>
                    <w14:schemeClr w14:val="tx1"/>
                  </w14:solidFill>
                </w14:textFill>
              </w:rPr>
            </w:pPr>
          </w:p>
        </w:tc>
      </w:tr>
      <w:tr w14:paraId="38952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6C5E743E">
            <w:pPr>
              <w:spacing w:before="69" w:line="213" w:lineRule="auto"/>
              <w:ind w:left="210"/>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三</w:t>
            </w:r>
          </w:p>
        </w:tc>
        <w:tc>
          <w:tcPr>
            <w:tcW w:w="916" w:type="dxa"/>
            <w:gridSpan w:val="2"/>
          </w:tcPr>
          <w:p w14:paraId="7E9E55EC">
            <w:pPr>
              <w:spacing w:before="69" w:line="213" w:lineRule="auto"/>
              <w:ind w:left="93"/>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2"/>
                <w:sz w:val="18"/>
                <w:szCs w:val="18"/>
                <w14:textFill>
                  <w14:solidFill>
                    <w14:schemeClr w14:val="tx1"/>
                  </w14:solidFill>
                </w14:textFill>
              </w:rPr>
              <w:t>仪器设备</w:t>
            </w:r>
          </w:p>
        </w:tc>
        <w:tc>
          <w:tcPr>
            <w:tcW w:w="818" w:type="dxa"/>
          </w:tcPr>
          <w:p w14:paraId="1B53320D">
            <w:pPr>
              <w:pStyle w:val="241"/>
              <w:rPr>
                <w:color w:val="000000" w:themeColor="text1"/>
                <w14:textFill>
                  <w14:solidFill>
                    <w14:schemeClr w14:val="tx1"/>
                  </w14:solidFill>
                </w14:textFill>
              </w:rPr>
            </w:pPr>
          </w:p>
        </w:tc>
        <w:tc>
          <w:tcPr>
            <w:tcW w:w="574" w:type="dxa"/>
          </w:tcPr>
          <w:p w14:paraId="61B3E52D">
            <w:pPr>
              <w:pStyle w:val="241"/>
              <w:rPr>
                <w:color w:val="000000" w:themeColor="text1"/>
                <w14:textFill>
                  <w14:solidFill>
                    <w14:schemeClr w14:val="tx1"/>
                  </w14:solidFill>
                </w14:textFill>
              </w:rPr>
            </w:pPr>
          </w:p>
        </w:tc>
        <w:tc>
          <w:tcPr>
            <w:tcW w:w="573" w:type="dxa"/>
          </w:tcPr>
          <w:p w14:paraId="4D6BE1FD">
            <w:pPr>
              <w:pStyle w:val="241"/>
              <w:rPr>
                <w:color w:val="000000" w:themeColor="text1"/>
                <w14:textFill>
                  <w14:solidFill>
                    <w14:schemeClr w14:val="tx1"/>
                  </w14:solidFill>
                </w14:textFill>
              </w:rPr>
            </w:pPr>
          </w:p>
        </w:tc>
        <w:tc>
          <w:tcPr>
            <w:tcW w:w="1357" w:type="dxa"/>
          </w:tcPr>
          <w:p w14:paraId="3EC97D4E">
            <w:pPr>
              <w:pStyle w:val="241"/>
              <w:rPr>
                <w:color w:val="000000" w:themeColor="text1"/>
                <w14:textFill>
                  <w14:solidFill>
                    <w14:schemeClr w14:val="tx1"/>
                  </w14:solidFill>
                </w14:textFill>
              </w:rPr>
            </w:pPr>
          </w:p>
        </w:tc>
        <w:tc>
          <w:tcPr>
            <w:tcW w:w="859" w:type="dxa"/>
            <w:gridSpan w:val="2"/>
          </w:tcPr>
          <w:p w14:paraId="52D8DD5F">
            <w:pPr>
              <w:pStyle w:val="241"/>
              <w:rPr>
                <w:color w:val="000000" w:themeColor="text1"/>
                <w14:textFill>
                  <w14:solidFill>
                    <w14:schemeClr w14:val="tx1"/>
                  </w14:solidFill>
                </w14:textFill>
              </w:rPr>
            </w:pPr>
          </w:p>
        </w:tc>
        <w:tc>
          <w:tcPr>
            <w:tcW w:w="900" w:type="dxa"/>
          </w:tcPr>
          <w:p w14:paraId="64B15CA7">
            <w:pPr>
              <w:pStyle w:val="241"/>
              <w:rPr>
                <w:color w:val="000000" w:themeColor="text1"/>
                <w14:textFill>
                  <w14:solidFill>
                    <w14:schemeClr w14:val="tx1"/>
                  </w14:solidFill>
                </w14:textFill>
              </w:rPr>
            </w:pPr>
          </w:p>
        </w:tc>
        <w:tc>
          <w:tcPr>
            <w:tcW w:w="1333" w:type="dxa"/>
          </w:tcPr>
          <w:p w14:paraId="033C5607">
            <w:pPr>
              <w:pStyle w:val="241"/>
              <w:rPr>
                <w:color w:val="000000" w:themeColor="text1"/>
                <w14:textFill>
                  <w14:solidFill>
                    <w14:schemeClr w14:val="tx1"/>
                  </w14:solidFill>
                </w14:textFill>
              </w:rPr>
            </w:pPr>
          </w:p>
        </w:tc>
        <w:tc>
          <w:tcPr>
            <w:tcW w:w="838" w:type="dxa"/>
            <w:tcBorders>
              <w:right w:val="single" w:color="000000" w:sz="10" w:space="0"/>
            </w:tcBorders>
          </w:tcPr>
          <w:p w14:paraId="3CBCF879">
            <w:pPr>
              <w:pStyle w:val="241"/>
              <w:rPr>
                <w:color w:val="000000" w:themeColor="text1"/>
                <w14:textFill>
                  <w14:solidFill>
                    <w14:schemeClr w14:val="tx1"/>
                  </w14:solidFill>
                </w14:textFill>
              </w:rPr>
            </w:pPr>
          </w:p>
        </w:tc>
      </w:tr>
      <w:tr w14:paraId="36802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4C222AE5">
            <w:pPr>
              <w:spacing w:before="70" w:line="212" w:lineRule="auto"/>
              <w:ind w:left="26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1</w:t>
            </w:r>
          </w:p>
        </w:tc>
        <w:tc>
          <w:tcPr>
            <w:tcW w:w="916" w:type="dxa"/>
            <w:gridSpan w:val="2"/>
          </w:tcPr>
          <w:p w14:paraId="55D462FD">
            <w:pPr>
              <w:pStyle w:val="241"/>
              <w:rPr>
                <w:color w:val="000000" w:themeColor="text1"/>
                <w14:textFill>
                  <w14:solidFill>
                    <w14:schemeClr w14:val="tx1"/>
                  </w14:solidFill>
                </w14:textFill>
              </w:rPr>
            </w:pPr>
          </w:p>
        </w:tc>
        <w:tc>
          <w:tcPr>
            <w:tcW w:w="818" w:type="dxa"/>
          </w:tcPr>
          <w:p w14:paraId="4FE66EE8">
            <w:pPr>
              <w:pStyle w:val="241"/>
              <w:rPr>
                <w:color w:val="000000" w:themeColor="text1"/>
                <w14:textFill>
                  <w14:solidFill>
                    <w14:schemeClr w14:val="tx1"/>
                  </w14:solidFill>
                </w14:textFill>
              </w:rPr>
            </w:pPr>
          </w:p>
        </w:tc>
        <w:tc>
          <w:tcPr>
            <w:tcW w:w="574" w:type="dxa"/>
          </w:tcPr>
          <w:p w14:paraId="5639A2CE">
            <w:pPr>
              <w:pStyle w:val="241"/>
              <w:rPr>
                <w:color w:val="000000" w:themeColor="text1"/>
                <w14:textFill>
                  <w14:solidFill>
                    <w14:schemeClr w14:val="tx1"/>
                  </w14:solidFill>
                </w14:textFill>
              </w:rPr>
            </w:pPr>
          </w:p>
        </w:tc>
        <w:tc>
          <w:tcPr>
            <w:tcW w:w="573" w:type="dxa"/>
          </w:tcPr>
          <w:p w14:paraId="7C27A195">
            <w:pPr>
              <w:pStyle w:val="241"/>
              <w:rPr>
                <w:color w:val="000000" w:themeColor="text1"/>
                <w14:textFill>
                  <w14:solidFill>
                    <w14:schemeClr w14:val="tx1"/>
                  </w14:solidFill>
                </w14:textFill>
              </w:rPr>
            </w:pPr>
          </w:p>
        </w:tc>
        <w:tc>
          <w:tcPr>
            <w:tcW w:w="1357" w:type="dxa"/>
          </w:tcPr>
          <w:p w14:paraId="176ECEC9">
            <w:pPr>
              <w:pStyle w:val="241"/>
              <w:rPr>
                <w:color w:val="000000" w:themeColor="text1"/>
                <w14:textFill>
                  <w14:solidFill>
                    <w14:schemeClr w14:val="tx1"/>
                  </w14:solidFill>
                </w14:textFill>
              </w:rPr>
            </w:pPr>
          </w:p>
        </w:tc>
        <w:tc>
          <w:tcPr>
            <w:tcW w:w="859" w:type="dxa"/>
            <w:gridSpan w:val="2"/>
          </w:tcPr>
          <w:p w14:paraId="10FFC007">
            <w:pPr>
              <w:pStyle w:val="241"/>
              <w:rPr>
                <w:color w:val="000000" w:themeColor="text1"/>
                <w14:textFill>
                  <w14:solidFill>
                    <w14:schemeClr w14:val="tx1"/>
                  </w14:solidFill>
                </w14:textFill>
              </w:rPr>
            </w:pPr>
          </w:p>
        </w:tc>
        <w:tc>
          <w:tcPr>
            <w:tcW w:w="900" w:type="dxa"/>
          </w:tcPr>
          <w:p w14:paraId="3E767933">
            <w:pPr>
              <w:pStyle w:val="241"/>
              <w:rPr>
                <w:color w:val="000000" w:themeColor="text1"/>
                <w14:textFill>
                  <w14:solidFill>
                    <w14:schemeClr w14:val="tx1"/>
                  </w14:solidFill>
                </w14:textFill>
              </w:rPr>
            </w:pPr>
          </w:p>
        </w:tc>
        <w:tc>
          <w:tcPr>
            <w:tcW w:w="1333" w:type="dxa"/>
          </w:tcPr>
          <w:p w14:paraId="62147D41">
            <w:pPr>
              <w:pStyle w:val="241"/>
              <w:rPr>
                <w:color w:val="000000" w:themeColor="text1"/>
                <w14:textFill>
                  <w14:solidFill>
                    <w14:schemeClr w14:val="tx1"/>
                  </w14:solidFill>
                </w14:textFill>
              </w:rPr>
            </w:pPr>
          </w:p>
        </w:tc>
        <w:tc>
          <w:tcPr>
            <w:tcW w:w="838" w:type="dxa"/>
            <w:tcBorders>
              <w:right w:val="single" w:color="000000" w:sz="10" w:space="0"/>
            </w:tcBorders>
          </w:tcPr>
          <w:p w14:paraId="47161DC0">
            <w:pPr>
              <w:pStyle w:val="241"/>
              <w:rPr>
                <w:color w:val="000000" w:themeColor="text1"/>
                <w14:textFill>
                  <w14:solidFill>
                    <w14:schemeClr w14:val="tx1"/>
                  </w14:solidFill>
                </w14:textFill>
              </w:rPr>
            </w:pPr>
          </w:p>
        </w:tc>
      </w:tr>
      <w:tr w14:paraId="52500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6C884733">
            <w:pPr>
              <w:spacing w:before="71" w:line="211" w:lineRule="auto"/>
              <w:ind w:left="258"/>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2</w:t>
            </w:r>
          </w:p>
        </w:tc>
        <w:tc>
          <w:tcPr>
            <w:tcW w:w="916" w:type="dxa"/>
            <w:gridSpan w:val="2"/>
          </w:tcPr>
          <w:p w14:paraId="43205D26">
            <w:pPr>
              <w:pStyle w:val="241"/>
              <w:rPr>
                <w:color w:val="000000" w:themeColor="text1"/>
                <w14:textFill>
                  <w14:solidFill>
                    <w14:schemeClr w14:val="tx1"/>
                  </w14:solidFill>
                </w14:textFill>
              </w:rPr>
            </w:pPr>
          </w:p>
        </w:tc>
        <w:tc>
          <w:tcPr>
            <w:tcW w:w="818" w:type="dxa"/>
          </w:tcPr>
          <w:p w14:paraId="4BA24AC1">
            <w:pPr>
              <w:pStyle w:val="241"/>
              <w:rPr>
                <w:color w:val="000000" w:themeColor="text1"/>
                <w14:textFill>
                  <w14:solidFill>
                    <w14:schemeClr w14:val="tx1"/>
                  </w14:solidFill>
                </w14:textFill>
              </w:rPr>
            </w:pPr>
          </w:p>
        </w:tc>
        <w:tc>
          <w:tcPr>
            <w:tcW w:w="574" w:type="dxa"/>
          </w:tcPr>
          <w:p w14:paraId="2C1AA0B0">
            <w:pPr>
              <w:pStyle w:val="241"/>
              <w:rPr>
                <w:color w:val="000000" w:themeColor="text1"/>
                <w14:textFill>
                  <w14:solidFill>
                    <w14:schemeClr w14:val="tx1"/>
                  </w14:solidFill>
                </w14:textFill>
              </w:rPr>
            </w:pPr>
          </w:p>
        </w:tc>
        <w:tc>
          <w:tcPr>
            <w:tcW w:w="573" w:type="dxa"/>
          </w:tcPr>
          <w:p w14:paraId="149339DC">
            <w:pPr>
              <w:pStyle w:val="241"/>
              <w:rPr>
                <w:color w:val="000000" w:themeColor="text1"/>
                <w14:textFill>
                  <w14:solidFill>
                    <w14:schemeClr w14:val="tx1"/>
                  </w14:solidFill>
                </w14:textFill>
              </w:rPr>
            </w:pPr>
          </w:p>
        </w:tc>
        <w:tc>
          <w:tcPr>
            <w:tcW w:w="1357" w:type="dxa"/>
          </w:tcPr>
          <w:p w14:paraId="6F1F700E">
            <w:pPr>
              <w:pStyle w:val="241"/>
              <w:rPr>
                <w:color w:val="000000" w:themeColor="text1"/>
                <w14:textFill>
                  <w14:solidFill>
                    <w14:schemeClr w14:val="tx1"/>
                  </w14:solidFill>
                </w14:textFill>
              </w:rPr>
            </w:pPr>
          </w:p>
        </w:tc>
        <w:tc>
          <w:tcPr>
            <w:tcW w:w="859" w:type="dxa"/>
            <w:gridSpan w:val="2"/>
          </w:tcPr>
          <w:p w14:paraId="241ABFB3">
            <w:pPr>
              <w:pStyle w:val="241"/>
              <w:rPr>
                <w:color w:val="000000" w:themeColor="text1"/>
                <w14:textFill>
                  <w14:solidFill>
                    <w14:schemeClr w14:val="tx1"/>
                  </w14:solidFill>
                </w14:textFill>
              </w:rPr>
            </w:pPr>
          </w:p>
        </w:tc>
        <w:tc>
          <w:tcPr>
            <w:tcW w:w="900" w:type="dxa"/>
          </w:tcPr>
          <w:p w14:paraId="3138FE2F">
            <w:pPr>
              <w:pStyle w:val="241"/>
              <w:rPr>
                <w:color w:val="000000" w:themeColor="text1"/>
                <w14:textFill>
                  <w14:solidFill>
                    <w14:schemeClr w14:val="tx1"/>
                  </w14:solidFill>
                </w14:textFill>
              </w:rPr>
            </w:pPr>
          </w:p>
        </w:tc>
        <w:tc>
          <w:tcPr>
            <w:tcW w:w="1333" w:type="dxa"/>
          </w:tcPr>
          <w:p w14:paraId="727C27D7">
            <w:pPr>
              <w:pStyle w:val="241"/>
              <w:rPr>
                <w:color w:val="000000" w:themeColor="text1"/>
                <w14:textFill>
                  <w14:solidFill>
                    <w14:schemeClr w14:val="tx1"/>
                  </w14:solidFill>
                </w14:textFill>
              </w:rPr>
            </w:pPr>
          </w:p>
        </w:tc>
        <w:tc>
          <w:tcPr>
            <w:tcW w:w="838" w:type="dxa"/>
            <w:tcBorders>
              <w:right w:val="single" w:color="000000" w:sz="10" w:space="0"/>
            </w:tcBorders>
          </w:tcPr>
          <w:p w14:paraId="201149FC">
            <w:pPr>
              <w:pStyle w:val="241"/>
              <w:rPr>
                <w:color w:val="000000" w:themeColor="text1"/>
                <w14:textFill>
                  <w14:solidFill>
                    <w14:schemeClr w14:val="tx1"/>
                  </w14:solidFill>
                </w14:textFill>
              </w:rPr>
            </w:pPr>
          </w:p>
        </w:tc>
      </w:tr>
      <w:tr w14:paraId="2A456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63C8E9BA">
            <w:pPr>
              <w:spacing w:before="72" w:line="210" w:lineRule="auto"/>
              <w:ind w:left="259"/>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3</w:t>
            </w:r>
          </w:p>
        </w:tc>
        <w:tc>
          <w:tcPr>
            <w:tcW w:w="916" w:type="dxa"/>
            <w:gridSpan w:val="2"/>
          </w:tcPr>
          <w:p w14:paraId="2DBB6980">
            <w:pPr>
              <w:pStyle w:val="241"/>
              <w:rPr>
                <w:color w:val="000000" w:themeColor="text1"/>
                <w14:textFill>
                  <w14:solidFill>
                    <w14:schemeClr w14:val="tx1"/>
                  </w14:solidFill>
                </w14:textFill>
              </w:rPr>
            </w:pPr>
          </w:p>
        </w:tc>
        <w:tc>
          <w:tcPr>
            <w:tcW w:w="818" w:type="dxa"/>
          </w:tcPr>
          <w:p w14:paraId="09CB20AE">
            <w:pPr>
              <w:pStyle w:val="241"/>
              <w:rPr>
                <w:color w:val="000000" w:themeColor="text1"/>
                <w14:textFill>
                  <w14:solidFill>
                    <w14:schemeClr w14:val="tx1"/>
                  </w14:solidFill>
                </w14:textFill>
              </w:rPr>
            </w:pPr>
          </w:p>
        </w:tc>
        <w:tc>
          <w:tcPr>
            <w:tcW w:w="574" w:type="dxa"/>
          </w:tcPr>
          <w:p w14:paraId="50B16A22">
            <w:pPr>
              <w:pStyle w:val="241"/>
              <w:rPr>
                <w:color w:val="000000" w:themeColor="text1"/>
                <w14:textFill>
                  <w14:solidFill>
                    <w14:schemeClr w14:val="tx1"/>
                  </w14:solidFill>
                </w14:textFill>
              </w:rPr>
            </w:pPr>
          </w:p>
        </w:tc>
        <w:tc>
          <w:tcPr>
            <w:tcW w:w="573" w:type="dxa"/>
          </w:tcPr>
          <w:p w14:paraId="414179A9">
            <w:pPr>
              <w:pStyle w:val="241"/>
              <w:rPr>
                <w:color w:val="000000" w:themeColor="text1"/>
                <w14:textFill>
                  <w14:solidFill>
                    <w14:schemeClr w14:val="tx1"/>
                  </w14:solidFill>
                </w14:textFill>
              </w:rPr>
            </w:pPr>
          </w:p>
        </w:tc>
        <w:tc>
          <w:tcPr>
            <w:tcW w:w="1357" w:type="dxa"/>
          </w:tcPr>
          <w:p w14:paraId="07E52409">
            <w:pPr>
              <w:pStyle w:val="241"/>
              <w:rPr>
                <w:color w:val="000000" w:themeColor="text1"/>
                <w14:textFill>
                  <w14:solidFill>
                    <w14:schemeClr w14:val="tx1"/>
                  </w14:solidFill>
                </w14:textFill>
              </w:rPr>
            </w:pPr>
          </w:p>
        </w:tc>
        <w:tc>
          <w:tcPr>
            <w:tcW w:w="859" w:type="dxa"/>
            <w:gridSpan w:val="2"/>
          </w:tcPr>
          <w:p w14:paraId="7CA4265D">
            <w:pPr>
              <w:pStyle w:val="241"/>
              <w:rPr>
                <w:color w:val="000000" w:themeColor="text1"/>
                <w14:textFill>
                  <w14:solidFill>
                    <w14:schemeClr w14:val="tx1"/>
                  </w14:solidFill>
                </w14:textFill>
              </w:rPr>
            </w:pPr>
          </w:p>
        </w:tc>
        <w:tc>
          <w:tcPr>
            <w:tcW w:w="900" w:type="dxa"/>
          </w:tcPr>
          <w:p w14:paraId="4060A75C">
            <w:pPr>
              <w:pStyle w:val="241"/>
              <w:rPr>
                <w:color w:val="000000" w:themeColor="text1"/>
                <w14:textFill>
                  <w14:solidFill>
                    <w14:schemeClr w14:val="tx1"/>
                  </w14:solidFill>
                </w14:textFill>
              </w:rPr>
            </w:pPr>
          </w:p>
        </w:tc>
        <w:tc>
          <w:tcPr>
            <w:tcW w:w="1333" w:type="dxa"/>
          </w:tcPr>
          <w:p w14:paraId="57014BB6">
            <w:pPr>
              <w:pStyle w:val="241"/>
              <w:rPr>
                <w:color w:val="000000" w:themeColor="text1"/>
                <w14:textFill>
                  <w14:solidFill>
                    <w14:schemeClr w14:val="tx1"/>
                  </w14:solidFill>
                </w14:textFill>
              </w:rPr>
            </w:pPr>
          </w:p>
        </w:tc>
        <w:tc>
          <w:tcPr>
            <w:tcW w:w="838" w:type="dxa"/>
            <w:tcBorders>
              <w:right w:val="single" w:color="000000" w:sz="10" w:space="0"/>
            </w:tcBorders>
          </w:tcPr>
          <w:p w14:paraId="67C27668">
            <w:pPr>
              <w:pStyle w:val="241"/>
              <w:rPr>
                <w:color w:val="000000" w:themeColor="text1"/>
                <w14:textFill>
                  <w14:solidFill>
                    <w14:schemeClr w14:val="tx1"/>
                  </w14:solidFill>
                </w14:textFill>
              </w:rPr>
            </w:pPr>
          </w:p>
        </w:tc>
      </w:tr>
      <w:tr w14:paraId="7D531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22" w:type="dxa"/>
            <w:tcBorders>
              <w:left w:val="single" w:color="000000" w:sz="10" w:space="0"/>
            </w:tcBorders>
          </w:tcPr>
          <w:p w14:paraId="436E7404">
            <w:pPr>
              <w:spacing w:before="72" w:line="210" w:lineRule="auto"/>
              <w:ind w:left="130"/>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pacing w:val="-10"/>
                <w:sz w:val="18"/>
                <w:szCs w:val="18"/>
                <w14:textFill>
                  <w14:solidFill>
                    <w14:schemeClr w14:val="tx1"/>
                  </w14:solidFill>
                </w14:textFill>
              </w:rPr>
              <w:t>……</w:t>
            </w:r>
          </w:p>
        </w:tc>
        <w:tc>
          <w:tcPr>
            <w:tcW w:w="916" w:type="dxa"/>
            <w:gridSpan w:val="2"/>
          </w:tcPr>
          <w:p w14:paraId="7F658DD9">
            <w:pPr>
              <w:pStyle w:val="241"/>
              <w:rPr>
                <w:color w:val="000000" w:themeColor="text1"/>
                <w14:textFill>
                  <w14:solidFill>
                    <w14:schemeClr w14:val="tx1"/>
                  </w14:solidFill>
                </w14:textFill>
              </w:rPr>
            </w:pPr>
          </w:p>
        </w:tc>
        <w:tc>
          <w:tcPr>
            <w:tcW w:w="818" w:type="dxa"/>
          </w:tcPr>
          <w:p w14:paraId="75FFBA36">
            <w:pPr>
              <w:pStyle w:val="241"/>
              <w:rPr>
                <w:color w:val="000000" w:themeColor="text1"/>
                <w14:textFill>
                  <w14:solidFill>
                    <w14:schemeClr w14:val="tx1"/>
                  </w14:solidFill>
                </w14:textFill>
              </w:rPr>
            </w:pPr>
          </w:p>
        </w:tc>
        <w:tc>
          <w:tcPr>
            <w:tcW w:w="574" w:type="dxa"/>
          </w:tcPr>
          <w:p w14:paraId="6E979789">
            <w:pPr>
              <w:pStyle w:val="241"/>
              <w:rPr>
                <w:color w:val="000000" w:themeColor="text1"/>
                <w14:textFill>
                  <w14:solidFill>
                    <w14:schemeClr w14:val="tx1"/>
                  </w14:solidFill>
                </w14:textFill>
              </w:rPr>
            </w:pPr>
          </w:p>
        </w:tc>
        <w:tc>
          <w:tcPr>
            <w:tcW w:w="573" w:type="dxa"/>
          </w:tcPr>
          <w:p w14:paraId="489D4E97">
            <w:pPr>
              <w:pStyle w:val="241"/>
              <w:rPr>
                <w:color w:val="000000" w:themeColor="text1"/>
                <w14:textFill>
                  <w14:solidFill>
                    <w14:schemeClr w14:val="tx1"/>
                  </w14:solidFill>
                </w14:textFill>
              </w:rPr>
            </w:pPr>
          </w:p>
        </w:tc>
        <w:tc>
          <w:tcPr>
            <w:tcW w:w="1357" w:type="dxa"/>
          </w:tcPr>
          <w:p w14:paraId="55DCDF61">
            <w:pPr>
              <w:pStyle w:val="241"/>
              <w:rPr>
                <w:color w:val="000000" w:themeColor="text1"/>
                <w14:textFill>
                  <w14:solidFill>
                    <w14:schemeClr w14:val="tx1"/>
                  </w14:solidFill>
                </w14:textFill>
              </w:rPr>
            </w:pPr>
          </w:p>
        </w:tc>
        <w:tc>
          <w:tcPr>
            <w:tcW w:w="859" w:type="dxa"/>
            <w:gridSpan w:val="2"/>
          </w:tcPr>
          <w:p w14:paraId="157274FE">
            <w:pPr>
              <w:pStyle w:val="241"/>
              <w:rPr>
                <w:color w:val="000000" w:themeColor="text1"/>
                <w14:textFill>
                  <w14:solidFill>
                    <w14:schemeClr w14:val="tx1"/>
                  </w14:solidFill>
                </w14:textFill>
              </w:rPr>
            </w:pPr>
          </w:p>
        </w:tc>
        <w:tc>
          <w:tcPr>
            <w:tcW w:w="900" w:type="dxa"/>
          </w:tcPr>
          <w:p w14:paraId="62FEE533">
            <w:pPr>
              <w:pStyle w:val="241"/>
              <w:rPr>
                <w:color w:val="000000" w:themeColor="text1"/>
                <w14:textFill>
                  <w14:solidFill>
                    <w14:schemeClr w14:val="tx1"/>
                  </w14:solidFill>
                </w14:textFill>
              </w:rPr>
            </w:pPr>
          </w:p>
        </w:tc>
        <w:tc>
          <w:tcPr>
            <w:tcW w:w="1333" w:type="dxa"/>
          </w:tcPr>
          <w:p w14:paraId="67ABC6D1">
            <w:pPr>
              <w:pStyle w:val="241"/>
              <w:rPr>
                <w:color w:val="000000" w:themeColor="text1"/>
                <w14:textFill>
                  <w14:solidFill>
                    <w14:schemeClr w14:val="tx1"/>
                  </w14:solidFill>
                </w14:textFill>
              </w:rPr>
            </w:pPr>
          </w:p>
        </w:tc>
        <w:tc>
          <w:tcPr>
            <w:tcW w:w="838" w:type="dxa"/>
            <w:tcBorders>
              <w:right w:val="single" w:color="000000" w:sz="10" w:space="0"/>
            </w:tcBorders>
          </w:tcPr>
          <w:p w14:paraId="43F73257">
            <w:pPr>
              <w:pStyle w:val="241"/>
              <w:rPr>
                <w:color w:val="000000" w:themeColor="text1"/>
                <w14:textFill>
                  <w14:solidFill>
                    <w14:schemeClr w14:val="tx1"/>
                  </w14:solidFill>
                </w14:textFill>
              </w:rPr>
            </w:pPr>
          </w:p>
        </w:tc>
      </w:tr>
      <w:tr w14:paraId="5C749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8790" w:type="dxa"/>
            <w:gridSpan w:val="12"/>
            <w:tcBorders>
              <w:left w:val="single" w:color="000000" w:sz="10" w:space="0"/>
              <w:bottom w:val="single" w:color="000000" w:sz="10" w:space="0"/>
              <w:right w:val="single" w:color="000000" w:sz="10" w:space="0"/>
            </w:tcBorders>
          </w:tcPr>
          <w:p w14:paraId="785127E6">
            <w:pPr>
              <w:spacing w:before="73" w:line="219" w:lineRule="auto"/>
              <w:ind w:left="285"/>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注：该表按原材料、中间产品、仪器设备名称和进场先后顺序填写，并按种类对</w:t>
            </w:r>
            <w:r>
              <w:rPr>
                <w:rFonts w:ascii="宋体" w:hAnsi="宋体" w:cs="宋体"/>
                <w:color w:val="000000" w:themeColor="text1"/>
                <w:spacing w:val="-1"/>
                <w:sz w:val="18"/>
                <w:szCs w:val="18"/>
                <w14:textFill>
                  <w14:solidFill>
                    <w14:schemeClr w14:val="tx1"/>
                  </w14:solidFill>
                </w14:textFill>
              </w:rPr>
              <w:t>数量进行求和小计。</w:t>
            </w:r>
          </w:p>
        </w:tc>
      </w:tr>
    </w:tbl>
    <w:p w14:paraId="010504B2">
      <w:pPr>
        <w:spacing w:before="229" w:line="220" w:lineRule="auto"/>
        <w:ind w:left="358"/>
        <w:rPr>
          <w:rFonts w:hint="eastAsia" w:ascii="宋体" w:hAnsi="宋体" w:cs="宋体"/>
          <w:color w:val="000000" w:themeColor="text1"/>
          <w:sz w:val="18"/>
          <w:szCs w:val="18"/>
          <w14:textFill>
            <w14:solidFill>
              <w14:schemeClr w14:val="tx1"/>
            </w14:solidFill>
          </w14:textFill>
        </w:rPr>
      </w:pPr>
      <w:r>
        <w:rPr>
          <w:rFonts w:ascii="宋体" w:hAnsi="宋体" w:cs="宋体"/>
          <w:color w:val="000000" w:themeColor="text1"/>
          <w:sz w:val="18"/>
          <w:szCs w:val="18"/>
          <w14:textFill>
            <w14:solidFill>
              <w14:schemeClr w14:val="tx1"/>
            </w14:solidFill>
          </w14:textFill>
        </w:rPr>
        <w:t>监理工程师：                       项目技术负责人：                     填表：</w:t>
      </w:r>
    </w:p>
    <w:p w14:paraId="3891C288">
      <w:pPr>
        <w:rPr>
          <w:color w:val="000000" w:themeColor="text1"/>
          <w14:textFill>
            <w14:solidFill>
              <w14:schemeClr w14:val="tx1"/>
            </w14:solidFill>
          </w14:textFill>
        </w:rPr>
      </w:pPr>
    </w:p>
    <w:sectPr>
      <w:headerReference r:id="rId12" w:type="default"/>
      <w:footerReference r:id="rId14" w:type="default"/>
      <w:headerReference r:id="rId13" w:type="even"/>
      <w:footerReference r:id="rId15" w:type="even"/>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478E4">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A5226">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F1427">
    <w:pPr>
      <w:pStyle w:val="54"/>
    </w:pPr>
    <w:r>
      <w:fldChar w:fldCharType="begin"/>
    </w:r>
    <w:r>
      <w:instrText xml:space="preserve">PAGE   \* MERGEFORMAT</w:instrText>
    </w:r>
    <w:r>
      <w:fldChar w:fldCharType="separate"/>
    </w:r>
    <w:r>
      <w:rPr>
        <w:lang w:val="zh-CN"/>
      </w:rPr>
      <w:t>27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D05DD">
    <w:pPr>
      <w:pStyle w:val="54"/>
    </w:pPr>
    <w:r>
      <w:fldChar w:fldCharType="begin"/>
    </w:r>
    <w:r>
      <w:instrText xml:space="preserve">PAGE   \* MERGEFORMAT</w:instrText>
    </w:r>
    <w:r>
      <w:fldChar w:fldCharType="separate"/>
    </w:r>
    <w:r>
      <w:rPr>
        <w:lang w:val="zh-CN"/>
      </w:rPr>
      <w:t>48</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839E1">
    <w:pPr>
      <w:pStyle w:val="53"/>
    </w:pPr>
    <w:r>
      <w:fldChar w:fldCharType="begin"/>
    </w:r>
    <w:r>
      <w:instrText xml:space="preserve"> PAGE   \* MERGEFORMAT \* MERGEFORMAT </w:instrText>
    </w:r>
    <w:r>
      <w:fldChar w:fldCharType="separate"/>
    </w:r>
    <w:r>
      <w:t>68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41C3A">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04861">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67D21">
    <w:pPr>
      <w:pStyle w:val="63"/>
      <w:rPr>
        <w:rFonts w:hint="eastAsia"/>
      </w:rPr>
    </w:pPr>
    <w:r>
      <w:fldChar w:fldCharType="begin"/>
    </w:r>
    <w:r>
      <w:instrText xml:space="preserve"> STYLEREF  标准文件_文件编号  \* MERGEFORMAT </w:instrText>
    </w:r>
    <w:r>
      <w:fldChar w:fldCharType="separate"/>
    </w:r>
    <w:r>
      <w:t>T/CAGHPER 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9CCF3">
    <w:pPr>
      <w:pStyle w:val="19"/>
      <w:jc w:val="right"/>
    </w:pPr>
    <w:r>
      <w:fldChar w:fldCharType="begin"/>
    </w:r>
    <w:r>
      <w:instrText xml:space="preserve"> STYLEREF  标准文件_文件编号  \* MERGEFORMAT </w:instrText>
    </w:r>
    <w:r>
      <w:fldChar w:fldCharType="separate"/>
    </w:r>
    <w:r>
      <w:t>T/CAGHPER 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96F64">
    <w:pPr>
      <w:pStyle w:val="63"/>
      <w:rPr>
        <w:rFonts w:hint="eastAsia"/>
      </w:rPr>
    </w:pPr>
    <w:r>
      <mc:AlternateContent>
        <mc:Choice Requires="wps">
          <w:drawing>
            <wp:anchor distT="0" distB="0" distL="114300" distR="114300" simplePos="0" relativeHeight="251659264" behindDoc="0" locked="0" layoutInCell="1" allowOverlap="1">
              <wp:simplePos x="0" y="0"/>
              <wp:positionH relativeFrom="page">
                <wp:posOffset>9539605</wp:posOffset>
              </wp:positionH>
              <wp:positionV relativeFrom="page">
                <wp:posOffset>4870450</wp:posOffset>
              </wp:positionV>
              <wp:extent cx="1828800" cy="1828800"/>
              <wp:effectExtent l="0" t="0" r="0" b="0"/>
              <wp:wrapNone/>
              <wp:docPr id="94920125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A00E523">
                          <w:pPr>
                            <w:pStyle w:val="63"/>
                            <w:rPr>
                              <w:rFonts w:hint="eastAsia"/>
                            </w:rPr>
                          </w:pPr>
                          <w:r>
                            <w:fldChar w:fldCharType="begin"/>
                          </w:r>
                          <w:r>
                            <w:instrText xml:space="preserve"> STYLEREF  标准文件_文件编号  \* MERGEFORMAT </w:instrText>
                          </w:r>
                          <w:r>
                            <w:fldChar w:fldCharType="separate"/>
                          </w:r>
                          <w:r>
                            <w:t>T/CAGHPER XXX—XXXX</w:t>
                          </w:r>
                          <w:r>
                            <w:fldChar w:fldCharType="end"/>
                          </w:r>
                        </w:p>
                      </w:txbxContent>
                    </wps:txbx>
                    <wps:bodyPr rot="0" spcFirstLastPara="0" vertOverflow="overflow" horzOverflow="overflow" vert="eaVert" wrap="none" lIns="91440" tIns="45720" rIns="91440" bIns="45720" numCol="1" spcCol="0" rtlCol="0" fromWordArt="0" anchor="b" anchorCtr="0" forceAA="0" compatLnSpc="1">
                      <a:spAutoFit/>
                    </wps:bodyPr>
                  </wps:wsp>
                </a:graphicData>
              </a:graphic>
            </wp:anchor>
          </w:drawing>
        </mc:Choice>
        <mc:Fallback>
          <w:pict>
            <v:shape id="文本框 1" o:spid="_x0000_s1026" o:spt="202" type="#_x0000_t202" style="position:absolute;left:0pt;margin-left:751.15pt;margin-top:383.5pt;height:144pt;width:144pt;mso-position-horizontal-relative:page;mso-position-vertical-relative:page;mso-wrap-style:none;z-index:251659264;v-text-anchor:bottom;mso-width-relative:page;mso-height-relative:page;" filled="f" stroked="f" coordsize="21600,21600" o:gfxdata="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QXRCTbAAAADgEAAA8AAAAAAAAAAQAgAAAAIgAA&#10;AGRycy9kb3ducmV2LnhtbFBLAQIUABQAAAAIAIdO4kCy73VBPgIAAG8EAAAOAAAAAAAAAAEAIAAA&#10;ACoBAABkcnMvZTJvRG9jLnhtbFBLBQYAAAAABgAGAFkBAADaBQAAAAA=&#10;">
              <v:fill on="f" focussize="0,0"/>
              <v:stroke on="f" weight="0.5pt"/>
              <v:imagedata o:title=""/>
              <o:lock v:ext="edit" aspectratio="f"/>
              <v:textbox style="layout-flow:vertical-ideographic;mso-fit-shape-to-text:t;">
                <w:txbxContent>
                  <w:p w14:paraId="6A00E523">
                    <w:pPr>
                      <w:pStyle w:val="63"/>
                      <w:rPr>
                        <w:rFonts w:hint="eastAsia"/>
                      </w:rPr>
                    </w:pPr>
                    <w:r>
                      <w:fldChar w:fldCharType="begin"/>
                    </w:r>
                    <w:r>
                      <w:instrText xml:space="preserve"> STYLEREF  标准文件_文件编号  \* MERGEFORMAT </w:instrText>
                    </w:r>
                    <w:r>
                      <w:fldChar w:fldCharType="separate"/>
                    </w:r>
                    <w:r>
                      <w:t>T/CAGHPER XXX—XXXX</w:t>
                    </w:r>
                    <w:r>
                      <w:fldChar w:fldCharType="end"/>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C402A">
    <w:pPr>
      <w:pStyle w:val="64"/>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T/CAGHPER XXX—XXXX</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597707D"/>
    <w:multiLevelType w:val="multilevel"/>
    <w:tmpl w:val="4597707D"/>
    <w:lvl w:ilvl="0" w:tentative="0">
      <w:start w:val="1"/>
      <w:numFmt w:val="none"/>
      <w:lvlText w:val="%1注："/>
      <w:lvlJc w:val="left"/>
      <w:pPr>
        <w:ind w:left="737" w:hanging="374"/>
      </w:pPr>
      <w:rPr>
        <w:rFonts w:hint="eastAsia" w:ascii="黑体" w:hAnsi="黑体" w:eastAsia="黑体"/>
        <w:b w:val="0"/>
        <w:i w:val="0"/>
        <w:sz w:val="18"/>
        <w:szCs w:val="18"/>
      </w:rPr>
    </w:lvl>
    <w:lvl w:ilvl="1" w:tentative="0">
      <w:start w:val="1"/>
      <w:numFmt w:val="lowerLetter"/>
      <w:lvlText w:val="%2)"/>
      <w:lvlJc w:val="left"/>
      <w:pPr>
        <w:tabs>
          <w:tab w:val="left" w:pos="1140"/>
        </w:tabs>
        <w:ind w:left="726" w:hanging="363"/>
      </w:pPr>
      <w:rPr>
        <w:rFonts w:hint="eastAsia" w:ascii="宋体" w:hAnsi="宋体" w:eastAsia="宋体"/>
      </w:rPr>
    </w:lvl>
    <w:lvl w:ilvl="2" w:tentative="0">
      <w:start w:val="1"/>
      <w:numFmt w:val="lowerRoman"/>
      <w:lvlText w:val="%3."/>
      <w:lvlJc w:val="right"/>
      <w:pPr>
        <w:tabs>
          <w:tab w:val="left" w:pos="1140"/>
        </w:tabs>
        <w:ind w:left="726" w:hanging="363"/>
      </w:pPr>
      <w:rPr>
        <w:rFonts w:hint="eastAsia" w:ascii="宋体" w:hAnsi="宋体" w:eastAsia="宋体"/>
      </w:rPr>
    </w:lvl>
    <w:lvl w:ilvl="3" w:tentative="0">
      <w:start w:val="1"/>
      <w:numFmt w:val="decimal"/>
      <w:lvlText w:val="%4."/>
      <w:lvlJc w:val="left"/>
      <w:pPr>
        <w:tabs>
          <w:tab w:val="left" w:pos="1140"/>
        </w:tabs>
        <w:ind w:left="726" w:hanging="363"/>
      </w:pPr>
      <w:rPr>
        <w:rFonts w:hint="eastAsia" w:ascii="宋体" w:hAnsi="宋体" w:eastAsia="宋体"/>
      </w:rPr>
    </w:lvl>
    <w:lvl w:ilvl="4" w:tentative="0">
      <w:start w:val="1"/>
      <w:numFmt w:val="lowerLetter"/>
      <w:lvlText w:val="%5)"/>
      <w:lvlJc w:val="left"/>
      <w:pPr>
        <w:tabs>
          <w:tab w:val="left" w:pos="1140"/>
        </w:tabs>
        <w:ind w:left="726" w:hanging="363"/>
      </w:pPr>
      <w:rPr>
        <w:rFonts w:hint="eastAsia" w:ascii="宋体" w:hAnsi="宋体" w:eastAsia="宋体"/>
      </w:rPr>
    </w:lvl>
    <w:lvl w:ilvl="5" w:tentative="0">
      <w:start w:val="1"/>
      <w:numFmt w:val="lowerRoman"/>
      <w:lvlText w:val="%6."/>
      <w:lvlJc w:val="right"/>
      <w:pPr>
        <w:tabs>
          <w:tab w:val="left" w:pos="1140"/>
        </w:tabs>
        <w:ind w:left="726" w:hanging="363"/>
      </w:pPr>
      <w:rPr>
        <w:rFonts w:hint="eastAsia" w:ascii="宋体" w:hAnsi="宋体" w:eastAsia="宋体"/>
      </w:rPr>
    </w:lvl>
    <w:lvl w:ilvl="6" w:tentative="0">
      <w:start w:val="1"/>
      <w:numFmt w:val="decimal"/>
      <w:lvlText w:val="%7."/>
      <w:lvlJc w:val="left"/>
      <w:pPr>
        <w:tabs>
          <w:tab w:val="left" w:pos="1140"/>
        </w:tabs>
        <w:ind w:left="726" w:hanging="363"/>
      </w:pPr>
      <w:rPr>
        <w:rFonts w:hint="eastAsia" w:ascii="宋体" w:hAnsi="宋体" w:eastAsia="宋体"/>
      </w:rPr>
    </w:lvl>
    <w:lvl w:ilvl="7" w:tentative="0">
      <w:start w:val="1"/>
      <w:numFmt w:val="lowerLetter"/>
      <w:lvlText w:val="%8)"/>
      <w:lvlJc w:val="left"/>
      <w:pPr>
        <w:tabs>
          <w:tab w:val="left" w:pos="1140"/>
        </w:tabs>
        <w:ind w:left="726" w:hanging="363"/>
      </w:pPr>
      <w:rPr>
        <w:rFonts w:hint="eastAsia" w:ascii="宋体" w:hAnsi="宋体" w:eastAsia="宋体"/>
      </w:rPr>
    </w:lvl>
    <w:lvl w:ilvl="8" w:tentative="0">
      <w:start w:val="1"/>
      <w:numFmt w:val="lowerRoman"/>
      <w:lvlText w:val="%9."/>
      <w:lvlJc w:val="right"/>
      <w:pPr>
        <w:tabs>
          <w:tab w:val="left" w:pos="1140"/>
        </w:tabs>
        <w:ind w:left="726" w:hanging="363"/>
      </w:pPr>
      <w:rPr>
        <w:rFonts w:hint="eastAsia" w:ascii="宋体" w:hAnsi="宋体" w:eastAsia="宋体"/>
      </w:rPr>
    </w:lvl>
  </w:abstractNum>
  <w:abstractNum w:abstractNumId="14">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1B25417"/>
    <w:multiLevelType w:val="multilevel"/>
    <w:tmpl w:val="51B25417"/>
    <w:lvl w:ilvl="0" w:tentative="0">
      <w:start w:val="1"/>
      <w:numFmt w:val="none"/>
      <w:lvlText w:val="%1注："/>
      <w:lvlJc w:val="left"/>
      <w:pPr>
        <w:ind w:left="737" w:hanging="374"/>
      </w:pPr>
      <w:rPr>
        <w:rFonts w:hint="eastAsia" w:ascii="黑体" w:hAnsi="黑体" w:eastAsia="黑体"/>
        <w:b w:val="0"/>
        <w:i w:val="0"/>
        <w:sz w:val="18"/>
        <w:szCs w:val="18"/>
      </w:rPr>
    </w:lvl>
    <w:lvl w:ilvl="1" w:tentative="0">
      <w:start w:val="1"/>
      <w:numFmt w:val="lowerLetter"/>
      <w:lvlText w:val="%2)"/>
      <w:lvlJc w:val="left"/>
      <w:pPr>
        <w:tabs>
          <w:tab w:val="left" w:pos="1140"/>
        </w:tabs>
        <w:ind w:left="726" w:hanging="363"/>
      </w:pPr>
      <w:rPr>
        <w:rFonts w:hint="eastAsia" w:ascii="宋体" w:hAnsi="宋体" w:eastAsia="宋体"/>
      </w:rPr>
    </w:lvl>
    <w:lvl w:ilvl="2" w:tentative="0">
      <w:start w:val="1"/>
      <w:numFmt w:val="lowerRoman"/>
      <w:lvlText w:val="%3."/>
      <w:lvlJc w:val="right"/>
      <w:pPr>
        <w:tabs>
          <w:tab w:val="left" w:pos="1140"/>
        </w:tabs>
        <w:ind w:left="726" w:hanging="363"/>
      </w:pPr>
      <w:rPr>
        <w:rFonts w:hint="eastAsia" w:ascii="宋体" w:hAnsi="宋体" w:eastAsia="宋体"/>
      </w:rPr>
    </w:lvl>
    <w:lvl w:ilvl="3" w:tentative="0">
      <w:start w:val="1"/>
      <w:numFmt w:val="decimal"/>
      <w:lvlText w:val="%4."/>
      <w:lvlJc w:val="left"/>
      <w:pPr>
        <w:tabs>
          <w:tab w:val="left" w:pos="1140"/>
        </w:tabs>
        <w:ind w:left="726" w:hanging="363"/>
      </w:pPr>
      <w:rPr>
        <w:rFonts w:hint="eastAsia" w:ascii="宋体" w:hAnsi="宋体" w:eastAsia="宋体"/>
      </w:rPr>
    </w:lvl>
    <w:lvl w:ilvl="4" w:tentative="0">
      <w:start w:val="1"/>
      <w:numFmt w:val="lowerLetter"/>
      <w:lvlText w:val="%5)"/>
      <w:lvlJc w:val="left"/>
      <w:pPr>
        <w:tabs>
          <w:tab w:val="left" w:pos="1140"/>
        </w:tabs>
        <w:ind w:left="726" w:hanging="363"/>
      </w:pPr>
      <w:rPr>
        <w:rFonts w:hint="eastAsia" w:ascii="宋体" w:hAnsi="宋体" w:eastAsia="宋体"/>
      </w:rPr>
    </w:lvl>
    <w:lvl w:ilvl="5" w:tentative="0">
      <w:start w:val="1"/>
      <w:numFmt w:val="lowerRoman"/>
      <w:lvlText w:val="%6."/>
      <w:lvlJc w:val="right"/>
      <w:pPr>
        <w:tabs>
          <w:tab w:val="left" w:pos="1140"/>
        </w:tabs>
        <w:ind w:left="726" w:hanging="363"/>
      </w:pPr>
      <w:rPr>
        <w:rFonts w:hint="eastAsia" w:ascii="宋体" w:hAnsi="宋体" w:eastAsia="宋体"/>
      </w:rPr>
    </w:lvl>
    <w:lvl w:ilvl="6" w:tentative="0">
      <w:start w:val="1"/>
      <w:numFmt w:val="decimal"/>
      <w:lvlText w:val="%7."/>
      <w:lvlJc w:val="left"/>
      <w:pPr>
        <w:tabs>
          <w:tab w:val="left" w:pos="1140"/>
        </w:tabs>
        <w:ind w:left="726" w:hanging="363"/>
      </w:pPr>
      <w:rPr>
        <w:rFonts w:hint="eastAsia" w:ascii="宋体" w:hAnsi="宋体" w:eastAsia="宋体"/>
      </w:rPr>
    </w:lvl>
    <w:lvl w:ilvl="7" w:tentative="0">
      <w:start w:val="1"/>
      <w:numFmt w:val="lowerLetter"/>
      <w:lvlText w:val="%8)"/>
      <w:lvlJc w:val="left"/>
      <w:pPr>
        <w:tabs>
          <w:tab w:val="left" w:pos="1140"/>
        </w:tabs>
        <w:ind w:left="726" w:hanging="363"/>
      </w:pPr>
      <w:rPr>
        <w:rFonts w:hint="eastAsia" w:ascii="宋体" w:hAnsi="宋体" w:eastAsia="宋体"/>
      </w:rPr>
    </w:lvl>
    <w:lvl w:ilvl="8" w:tentative="0">
      <w:start w:val="1"/>
      <w:numFmt w:val="lowerRoman"/>
      <w:lvlText w:val="%9."/>
      <w:lvlJc w:val="right"/>
      <w:pPr>
        <w:tabs>
          <w:tab w:val="left" w:pos="1140"/>
        </w:tabs>
        <w:ind w:left="726" w:hanging="363"/>
      </w:pPr>
      <w:rPr>
        <w:rFonts w:hint="eastAsia" w:ascii="宋体" w:hAnsi="宋体" w:eastAsia="宋体"/>
      </w:rPr>
    </w:lvl>
  </w:abstractNum>
  <w:abstractNum w:abstractNumId="18">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lang w:val="en-US"/>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1134"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1984"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0A42457"/>
    <w:multiLevelType w:val="multilevel"/>
    <w:tmpl w:val="70A42457"/>
    <w:lvl w:ilvl="0" w:tentative="0">
      <w:start w:val="1"/>
      <w:numFmt w:val="none"/>
      <w:lvlText w:val="%1注："/>
      <w:lvlJc w:val="left"/>
      <w:pPr>
        <w:ind w:left="737" w:hanging="374"/>
      </w:pPr>
      <w:rPr>
        <w:rFonts w:hint="eastAsia" w:ascii="黑体" w:hAnsi="黑体" w:eastAsia="黑体"/>
        <w:b w:val="0"/>
        <w:i w:val="0"/>
        <w:sz w:val="18"/>
        <w:szCs w:val="18"/>
      </w:rPr>
    </w:lvl>
    <w:lvl w:ilvl="1" w:tentative="0">
      <w:start w:val="1"/>
      <w:numFmt w:val="lowerLetter"/>
      <w:lvlText w:val="%2)"/>
      <w:lvlJc w:val="left"/>
      <w:pPr>
        <w:tabs>
          <w:tab w:val="left" w:pos="1140"/>
        </w:tabs>
        <w:ind w:left="726" w:hanging="363"/>
      </w:pPr>
      <w:rPr>
        <w:rFonts w:hint="eastAsia" w:ascii="宋体" w:hAnsi="宋体" w:eastAsia="宋体"/>
      </w:rPr>
    </w:lvl>
    <w:lvl w:ilvl="2" w:tentative="0">
      <w:start w:val="1"/>
      <w:numFmt w:val="lowerRoman"/>
      <w:lvlText w:val="%3."/>
      <w:lvlJc w:val="right"/>
      <w:pPr>
        <w:tabs>
          <w:tab w:val="left" w:pos="1140"/>
        </w:tabs>
        <w:ind w:left="726" w:hanging="363"/>
      </w:pPr>
      <w:rPr>
        <w:rFonts w:hint="eastAsia" w:ascii="宋体" w:hAnsi="宋体" w:eastAsia="宋体"/>
      </w:rPr>
    </w:lvl>
    <w:lvl w:ilvl="3" w:tentative="0">
      <w:start w:val="1"/>
      <w:numFmt w:val="decimal"/>
      <w:lvlText w:val="%4."/>
      <w:lvlJc w:val="left"/>
      <w:pPr>
        <w:tabs>
          <w:tab w:val="left" w:pos="1140"/>
        </w:tabs>
        <w:ind w:left="726" w:hanging="363"/>
      </w:pPr>
      <w:rPr>
        <w:rFonts w:hint="eastAsia" w:ascii="宋体" w:hAnsi="宋体" w:eastAsia="宋体"/>
      </w:rPr>
    </w:lvl>
    <w:lvl w:ilvl="4" w:tentative="0">
      <w:start w:val="1"/>
      <w:numFmt w:val="lowerLetter"/>
      <w:lvlText w:val="%5)"/>
      <w:lvlJc w:val="left"/>
      <w:pPr>
        <w:tabs>
          <w:tab w:val="left" w:pos="1140"/>
        </w:tabs>
        <w:ind w:left="726" w:hanging="363"/>
      </w:pPr>
      <w:rPr>
        <w:rFonts w:hint="eastAsia" w:ascii="宋体" w:hAnsi="宋体" w:eastAsia="宋体"/>
      </w:rPr>
    </w:lvl>
    <w:lvl w:ilvl="5" w:tentative="0">
      <w:start w:val="1"/>
      <w:numFmt w:val="lowerRoman"/>
      <w:lvlText w:val="%6."/>
      <w:lvlJc w:val="right"/>
      <w:pPr>
        <w:tabs>
          <w:tab w:val="left" w:pos="1140"/>
        </w:tabs>
        <w:ind w:left="726" w:hanging="363"/>
      </w:pPr>
      <w:rPr>
        <w:rFonts w:hint="eastAsia" w:ascii="宋体" w:hAnsi="宋体" w:eastAsia="宋体"/>
      </w:rPr>
    </w:lvl>
    <w:lvl w:ilvl="6" w:tentative="0">
      <w:start w:val="1"/>
      <w:numFmt w:val="decimal"/>
      <w:lvlText w:val="%7."/>
      <w:lvlJc w:val="left"/>
      <w:pPr>
        <w:tabs>
          <w:tab w:val="left" w:pos="1140"/>
        </w:tabs>
        <w:ind w:left="726" w:hanging="363"/>
      </w:pPr>
      <w:rPr>
        <w:rFonts w:hint="eastAsia" w:ascii="宋体" w:hAnsi="宋体" w:eastAsia="宋体"/>
      </w:rPr>
    </w:lvl>
    <w:lvl w:ilvl="7" w:tentative="0">
      <w:start w:val="1"/>
      <w:numFmt w:val="lowerLetter"/>
      <w:lvlText w:val="%8)"/>
      <w:lvlJc w:val="left"/>
      <w:pPr>
        <w:tabs>
          <w:tab w:val="left" w:pos="1140"/>
        </w:tabs>
        <w:ind w:left="726" w:hanging="363"/>
      </w:pPr>
      <w:rPr>
        <w:rFonts w:hint="eastAsia" w:ascii="宋体" w:hAnsi="宋体" w:eastAsia="宋体"/>
      </w:rPr>
    </w:lvl>
    <w:lvl w:ilvl="8" w:tentative="0">
      <w:start w:val="1"/>
      <w:numFmt w:val="lowerRoman"/>
      <w:lvlText w:val="%9."/>
      <w:lvlJc w:val="right"/>
      <w:pPr>
        <w:tabs>
          <w:tab w:val="left" w:pos="1140"/>
        </w:tabs>
        <w:ind w:left="726" w:hanging="363"/>
      </w:pPr>
      <w:rPr>
        <w:rFonts w:hint="eastAsia" w:ascii="宋体" w:hAnsi="宋体" w:eastAsia="宋体"/>
      </w:rPr>
    </w:lvl>
  </w:abstractNum>
  <w:abstractNum w:abstractNumId="33">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4"/>
  </w:num>
  <w:num w:numId="7">
    <w:abstractNumId w:val="8"/>
  </w:num>
  <w:num w:numId="8">
    <w:abstractNumId w:val="3"/>
  </w:num>
  <w:num w:numId="9">
    <w:abstractNumId w:val="9"/>
  </w:num>
  <w:num w:numId="10">
    <w:abstractNumId w:val="18"/>
  </w:num>
  <w:num w:numId="11">
    <w:abstractNumId w:val="27"/>
  </w:num>
  <w:num w:numId="12">
    <w:abstractNumId w:val="11"/>
  </w:num>
  <w:num w:numId="13">
    <w:abstractNumId w:val="12"/>
  </w:num>
  <w:num w:numId="14">
    <w:abstractNumId w:val="7"/>
  </w:num>
  <w:num w:numId="15">
    <w:abstractNumId w:val="21"/>
  </w:num>
  <w:num w:numId="16">
    <w:abstractNumId w:val="23"/>
  </w:num>
  <w:num w:numId="17">
    <w:abstractNumId w:val="19"/>
  </w:num>
  <w:num w:numId="18">
    <w:abstractNumId w:val="31"/>
  </w:num>
  <w:num w:numId="19">
    <w:abstractNumId w:val="16"/>
  </w:num>
  <w:num w:numId="20">
    <w:abstractNumId w:val="1"/>
  </w:num>
  <w:num w:numId="21">
    <w:abstractNumId w:val="10"/>
  </w:num>
  <w:num w:numId="22">
    <w:abstractNumId w:val="33"/>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5"/>
  </w:num>
  <w:num w:numId="30">
    <w:abstractNumId w:val="26"/>
  </w:num>
  <w:num w:numId="31">
    <w:abstractNumId w:val="2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attachedTemplate r:id="rId1"/>
  <w:documentProtection w:edit="forms"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88"/>
    <w:rsid w:val="0000040A"/>
    <w:rsid w:val="00000A94"/>
    <w:rsid w:val="00001972"/>
    <w:rsid w:val="00001D9A"/>
    <w:rsid w:val="00001FC5"/>
    <w:rsid w:val="0000695B"/>
    <w:rsid w:val="00007B3A"/>
    <w:rsid w:val="000107E0"/>
    <w:rsid w:val="00010952"/>
    <w:rsid w:val="00011102"/>
    <w:rsid w:val="00011FDE"/>
    <w:rsid w:val="00012FFD"/>
    <w:rsid w:val="00014162"/>
    <w:rsid w:val="00014340"/>
    <w:rsid w:val="00014DA4"/>
    <w:rsid w:val="00015316"/>
    <w:rsid w:val="00016A9C"/>
    <w:rsid w:val="000205D0"/>
    <w:rsid w:val="00021D01"/>
    <w:rsid w:val="00022184"/>
    <w:rsid w:val="00022762"/>
    <w:rsid w:val="000238E0"/>
    <w:rsid w:val="000249DB"/>
    <w:rsid w:val="00025131"/>
    <w:rsid w:val="0002595E"/>
    <w:rsid w:val="00025F29"/>
    <w:rsid w:val="000303C3"/>
    <w:rsid w:val="000322EE"/>
    <w:rsid w:val="000331D3"/>
    <w:rsid w:val="000346A5"/>
    <w:rsid w:val="000350BB"/>
    <w:rsid w:val="000359C3"/>
    <w:rsid w:val="00035A7D"/>
    <w:rsid w:val="000365ED"/>
    <w:rsid w:val="0003746D"/>
    <w:rsid w:val="0004249A"/>
    <w:rsid w:val="00043282"/>
    <w:rsid w:val="00044286"/>
    <w:rsid w:val="000449F2"/>
    <w:rsid w:val="00047243"/>
    <w:rsid w:val="00047F28"/>
    <w:rsid w:val="000503AA"/>
    <w:rsid w:val="000506A1"/>
    <w:rsid w:val="000515DD"/>
    <w:rsid w:val="0005265A"/>
    <w:rsid w:val="000539DD"/>
    <w:rsid w:val="00053BB1"/>
    <w:rsid w:val="00053BD3"/>
    <w:rsid w:val="00055085"/>
    <w:rsid w:val="000556ED"/>
    <w:rsid w:val="00055826"/>
    <w:rsid w:val="00055FE2"/>
    <w:rsid w:val="0005616F"/>
    <w:rsid w:val="00060C2E"/>
    <w:rsid w:val="00061033"/>
    <w:rsid w:val="000619E9"/>
    <w:rsid w:val="000622D4"/>
    <w:rsid w:val="00063484"/>
    <w:rsid w:val="0006357D"/>
    <w:rsid w:val="00064FD3"/>
    <w:rsid w:val="00067F1E"/>
    <w:rsid w:val="000711D1"/>
    <w:rsid w:val="00071CC0"/>
    <w:rsid w:val="00071CFC"/>
    <w:rsid w:val="00073C8C"/>
    <w:rsid w:val="000762E6"/>
    <w:rsid w:val="00077B64"/>
    <w:rsid w:val="00080A1C"/>
    <w:rsid w:val="00082317"/>
    <w:rsid w:val="00083D2C"/>
    <w:rsid w:val="00086AA1"/>
    <w:rsid w:val="00087A77"/>
    <w:rsid w:val="00090CA6"/>
    <w:rsid w:val="000923BF"/>
    <w:rsid w:val="00092B8A"/>
    <w:rsid w:val="00092FB0"/>
    <w:rsid w:val="000934C5"/>
    <w:rsid w:val="00093D25"/>
    <w:rsid w:val="00093DAB"/>
    <w:rsid w:val="00094718"/>
    <w:rsid w:val="00094D73"/>
    <w:rsid w:val="00095540"/>
    <w:rsid w:val="00096C3C"/>
    <w:rsid w:val="00096D63"/>
    <w:rsid w:val="000A0B60"/>
    <w:rsid w:val="000A0EB8"/>
    <w:rsid w:val="000A19FC"/>
    <w:rsid w:val="000A296B"/>
    <w:rsid w:val="000A573C"/>
    <w:rsid w:val="000A7311"/>
    <w:rsid w:val="000B060F"/>
    <w:rsid w:val="000B1592"/>
    <w:rsid w:val="000B1FF2"/>
    <w:rsid w:val="000B3CDA"/>
    <w:rsid w:val="000B4988"/>
    <w:rsid w:val="000B4C4B"/>
    <w:rsid w:val="000B6A0B"/>
    <w:rsid w:val="000C0F6C"/>
    <w:rsid w:val="000C11DB"/>
    <w:rsid w:val="000C1492"/>
    <w:rsid w:val="000C2FBD"/>
    <w:rsid w:val="000C332F"/>
    <w:rsid w:val="000C3BA3"/>
    <w:rsid w:val="000C4B41"/>
    <w:rsid w:val="000C4BE9"/>
    <w:rsid w:val="000C4D05"/>
    <w:rsid w:val="000C57D6"/>
    <w:rsid w:val="000C6362"/>
    <w:rsid w:val="000C7666"/>
    <w:rsid w:val="000D0A9C"/>
    <w:rsid w:val="000D1795"/>
    <w:rsid w:val="000D1E31"/>
    <w:rsid w:val="000D329A"/>
    <w:rsid w:val="000D4B9C"/>
    <w:rsid w:val="000D4EB6"/>
    <w:rsid w:val="000D753B"/>
    <w:rsid w:val="000E17AD"/>
    <w:rsid w:val="000E4C9E"/>
    <w:rsid w:val="000E6FD7"/>
    <w:rsid w:val="000E7144"/>
    <w:rsid w:val="000E7B51"/>
    <w:rsid w:val="000F0656"/>
    <w:rsid w:val="000F06E1"/>
    <w:rsid w:val="000F0E3C"/>
    <w:rsid w:val="000F19D5"/>
    <w:rsid w:val="000F380C"/>
    <w:rsid w:val="000F4050"/>
    <w:rsid w:val="000F48F4"/>
    <w:rsid w:val="000F4AEA"/>
    <w:rsid w:val="000F4BEF"/>
    <w:rsid w:val="000F67E9"/>
    <w:rsid w:val="001002E0"/>
    <w:rsid w:val="00104926"/>
    <w:rsid w:val="00107746"/>
    <w:rsid w:val="00113B1E"/>
    <w:rsid w:val="00113EF7"/>
    <w:rsid w:val="0011711C"/>
    <w:rsid w:val="00124E4F"/>
    <w:rsid w:val="001260B7"/>
    <w:rsid w:val="001261B7"/>
    <w:rsid w:val="001261EC"/>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0E0B"/>
    <w:rsid w:val="001518E5"/>
    <w:rsid w:val="00151E08"/>
    <w:rsid w:val="001525B3"/>
    <w:rsid w:val="001529E5"/>
    <w:rsid w:val="00152FB3"/>
    <w:rsid w:val="00153C7E"/>
    <w:rsid w:val="00156B25"/>
    <w:rsid w:val="00156E1A"/>
    <w:rsid w:val="00157894"/>
    <w:rsid w:val="00157B55"/>
    <w:rsid w:val="00161795"/>
    <w:rsid w:val="00161B8B"/>
    <w:rsid w:val="001623ED"/>
    <w:rsid w:val="00163017"/>
    <w:rsid w:val="001642FA"/>
    <w:rsid w:val="001649EB"/>
    <w:rsid w:val="00164BAF"/>
    <w:rsid w:val="00164FA8"/>
    <w:rsid w:val="00165065"/>
    <w:rsid w:val="00165434"/>
    <w:rsid w:val="0016580B"/>
    <w:rsid w:val="00165F49"/>
    <w:rsid w:val="0016690E"/>
    <w:rsid w:val="00166B88"/>
    <w:rsid w:val="0016770A"/>
    <w:rsid w:val="00170804"/>
    <w:rsid w:val="001708E9"/>
    <w:rsid w:val="00170B70"/>
    <w:rsid w:val="00171651"/>
    <w:rsid w:val="0017340B"/>
    <w:rsid w:val="00173FB1"/>
    <w:rsid w:val="00176DFD"/>
    <w:rsid w:val="001852C9"/>
    <w:rsid w:val="00187A0B"/>
    <w:rsid w:val="00190087"/>
    <w:rsid w:val="001913C4"/>
    <w:rsid w:val="0019348F"/>
    <w:rsid w:val="00193A07"/>
    <w:rsid w:val="00193E92"/>
    <w:rsid w:val="00194C95"/>
    <w:rsid w:val="00195C34"/>
    <w:rsid w:val="00196135"/>
    <w:rsid w:val="00196E77"/>
    <w:rsid w:val="00196EF5"/>
    <w:rsid w:val="001A0DF5"/>
    <w:rsid w:val="001A0F4C"/>
    <w:rsid w:val="001A1A53"/>
    <w:rsid w:val="001A234A"/>
    <w:rsid w:val="001A3A09"/>
    <w:rsid w:val="001A4CF3"/>
    <w:rsid w:val="001A65DF"/>
    <w:rsid w:val="001A6696"/>
    <w:rsid w:val="001B06E8"/>
    <w:rsid w:val="001B689A"/>
    <w:rsid w:val="001B71D0"/>
    <w:rsid w:val="001B71EE"/>
    <w:rsid w:val="001C04A8"/>
    <w:rsid w:val="001C2C03"/>
    <w:rsid w:val="001C42F7"/>
    <w:rsid w:val="001C49E5"/>
    <w:rsid w:val="001C680C"/>
    <w:rsid w:val="001C7FEA"/>
    <w:rsid w:val="001D0499"/>
    <w:rsid w:val="001D0BBE"/>
    <w:rsid w:val="001D0ED4"/>
    <w:rsid w:val="001D212F"/>
    <w:rsid w:val="001D29D7"/>
    <w:rsid w:val="001D2CD1"/>
    <w:rsid w:val="001D2DE7"/>
    <w:rsid w:val="001D411C"/>
    <w:rsid w:val="001E1B6A"/>
    <w:rsid w:val="001E2484"/>
    <w:rsid w:val="001E3AFD"/>
    <w:rsid w:val="001E3CC4"/>
    <w:rsid w:val="001E4882"/>
    <w:rsid w:val="001E73AB"/>
    <w:rsid w:val="001F092D"/>
    <w:rsid w:val="001F143A"/>
    <w:rsid w:val="001F1605"/>
    <w:rsid w:val="001F2508"/>
    <w:rsid w:val="001F3CE6"/>
    <w:rsid w:val="001F4316"/>
    <w:rsid w:val="001F4816"/>
    <w:rsid w:val="001F4E03"/>
    <w:rsid w:val="001F69B4"/>
    <w:rsid w:val="001F77C7"/>
    <w:rsid w:val="00200183"/>
    <w:rsid w:val="00200333"/>
    <w:rsid w:val="00200440"/>
    <w:rsid w:val="00201071"/>
    <w:rsid w:val="0020107D"/>
    <w:rsid w:val="00202AA4"/>
    <w:rsid w:val="002031F7"/>
    <w:rsid w:val="002040E6"/>
    <w:rsid w:val="0020527B"/>
    <w:rsid w:val="00205F2C"/>
    <w:rsid w:val="00207B24"/>
    <w:rsid w:val="00210B15"/>
    <w:rsid w:val="002142EA"/>
    <w:rsid w:val="00214780"/>
    <w:rsid w:val="00215ADD"/>
    <w:rsid w:val="00216A2F"/>
    <w:rsid w:val="002204BB"/>
    <w:rsid w:val="00221B79"/>
    <w:rsid w:val="00221C6B"/>
    <w:rsid w:val="002253A1"/>
    <w:rsid w:val="00225CF8"/>
    <w:rsid w:val="0022794E"/>
    <w:rsid w:val="00231919"/>
    <w:rsid w:val="00233D64"/>
    <w:rsid w:val="0023482A"/>
    <w:rsid w:val="002359CB"/>
    <w:rsid w:val="00241C14"/>
    <w:rsid w:val="00243540"/>
    <w:rsid w:val="0024497B"/>
    <w:rsid w:val="0024515B"/>
    <w:rsid w:val="00246021"/>
    <w:rsid w:val="0024666E"/>
    <w:rsid w:val="00247F52"/>
    <w:rsid w:val="00250B25"/>
    <w:rsid w:val="00250BBE"/>
    <w:rsid w:val="002515C2"/>
    <w:rsid w:val="0025194F"/>
    <w:rsid w:val="002529DC"/>
    <w:rsid w:val="002568C8"/>
    <w:rsid w:val="0026148A"/>
    <w:rsid w:val="00262696"/>
    <w:rsid w:val="00263125"/>
    <w:rsid w:val="00263D25"/>
    <w:rsid w:val="002643C3"/>
    <w:rsid w:val="00264A0C"/>
    <w:rsid w:val="00266EEB"/>
    <w:rsid w:val="00267EF4"/>
    <w:rsid w:val="00270CB8"/>
    <w:rsid w:val="00272B08"/>
    <w:rsid w:val="0028068F"/>
    <w:rsid w:val="00281BB8"/>
    <w:rsid w:val="00281E9E"/>
    <w:rsid w:val="00282405"/>
    <w:rsid w:val="0028394D"/>
    <w:rsid w:val="00285170"/>
    <w:rsid w:val="00285361"/>
    <w:rsid w:val="002862DA"/>
    <w:rsid w:val="00286D96"/>
    <w:rsid w:val="00292D60"/>
    <w:rsid w:val="00293B30"/>
    <w:rsid w:val="00294D34"/>
    <w:rsid w:val="00294E3B"/>
    <w:rsid w:val="00296193"/>
    <w:rsid w:val="00296C66"/>
    <w:rsid w:val="00296EBE"/>
    <w:rsid w:val="00297115"/>
    <w:rsid w:val="002974E3"/>
    <w:rsid w:val="002A084B"/>
    <w:rsid w:val="002A1260"/>
    <w:rsid w:val="002A1589"/>
    <w:rsid w:val="002A1608"/>
    <w:rsid w:val="002A25DC"/>
    <w:rsid w:val="002A2E20"/>
    <w:rsid w:val="002A3AAB"/>
    <w:rsid w:val="002A4CEA"/>
    <w:rsid w:val="002A50C3"/>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1006"/>
    <w:rsid w:val="002D29FB"/>
    <w:rsid w:val="002D42B5"/>
    <w:rsid w:val="002D4F1A"/>
    <w:rsid w:val="002D5ACD"/>
    <w:rsid w:val="002D6EC6"/>
    <w:rsid w:val="002D79AC"/>
    <w:rsid w:val="002E039D"/>
    <w:rsid w:val="002E4D5A"/>
    <w:rsid w:val="002E6326"/>
    <w:rsid w:val="002F30E0"/>
    <w:rsid w:val="002F35E4"/>
    <w:rsid w:val="002F3730"/>
    <w:rsid w:val="002F38E1"/>
    <w:rsid w:val="002F60AA"/>
    <w:rsid w:val="002F7AF6"/>
    <w:rsid w:val="00300E63"/>
    <w:rsid w:val="0030276B"/>
    <w:rsid w:val="00302F5F"/>
    <w:rsid w:val="0030311F"/>
    <w:rsid w:val="0030441D"/>
    <w:rsid w:val="00305FE5"/>
    <w:rsid w:val="00306063"/>
    <w:rsid w:val="00306CAA"/>
    <w:rsid w:val="00311F46"/>
    <w:rsid w:val="00313749"/>
    <w:rsid w:val="00313B85"/>
    <w:rsid w:val="0031658F"/>
    <w:rsid w:val="00317988"/>
    <w:rsid w:val="003221B4"/>
    <w:rsid w:val="0032258D"/>
    <w:rsid w:val="00322E62"/>
    <w:rsid w:val="00324D13"/>
    <w:rsid w:val="00324EDD"/>
    <w:rsid w:val="003331E4"/>
    <w:rsid w:val="00334C97"/>
    <w:rsid w:val="00336C64"/>
    <w:rsid w:val="00337162"/>
    <w:rsid w:val="0034194F"/>
    <w:rsid w:val="00344605"/>
    <w:rsid w:val="00344F72"/>
    <w:rsid w:val="003474AA"/>
    <w:rsid w:val="00350D1D"/>
    <w:rsid w:val="00352C83"/>
    <w:rsid w:val="00352F1A"/>
    <w:rsid w:val="00354A83"/>
    <w:rsid w:val="00357123"/>
    <w:rsid w:val="0036107C"/>
    <w:rsid w:val="003615D2"/>
    <w:rsid w:val="00362B7E"/>
    <w:rsid w:val="0036429C"/>
    <w:rsid w:val="0036485A"/>
    <w:rsid w:val="00364A53"/>
    <w:rsid w:val="003654CB"/>
    <w:rsid w:val="00365AA9"/>
    <w:rsid w:val="00365F86"/>
    <w:rsid w:val="00365F87"/>
    <w:rsid w:val="00366E89"/>
    <w:rsid w:val="0036709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1226"/>
    <w:rsid w:val="00392AD7"/>
    <w:rsid w:val="00393630"/>
    <w:rsid w:val="003938D9"/>
    <w:rsid w:val="00393ECA"/>
    <w:rsid w:val="00394376"/>
    <w:rsid w:val="003943FF"/>
    <w:rsid w:val="003974EB"/>
    <w:rsid w:val="00397CC5"/>
    <w:rsid w:val="003A11D1"/>
    <w:rsid w:val="003A1582"/>
    <w:rsid w:val="003A3D9C"/>
    <w:rsid w:val="003A4077"/>
    <w:rsid w:val="003A4AA7"/>
    <w:rsid w:val="003A4B03"/>
    <w:rsid w:val="003B09AD"/>
    <w:rsid w:val="003B1F18"/>
    <w:rsid w:val="003B37F8"/>
    <w:rsid w:val="003B5BF0"/>
    <w:rsid w:val="003B60BF"/>
    <w:rsid w:val="003B6BE3"/>
    <w:rsid w:val="003C010C"/>
    <w:rsid w:val="003C0A6C"/>
    <w:rsid w:val="003C14F8"/>
    <w:rsid w:val="003C2152"/>
    <w:rsid w:val="003C492F"/>
    <w:rsid w:val="003C5A43"/>
    <w:rsid w:val="003D016E"/>
    <w:rsid w:val="003D0519"/>
    <w:rsid w:val="003D0FF6"/>
    <w:rsid w:val="003D262C"/>
    <w:rsid w:val="003D3BBD"/>
    <w:rsid w:val="003D42F2"/>
    <w:rsid w:val="003D6996"/>
    <w:rsid w:val="003D6D61"/>
    <w:rsid w:val="003E019F"/>
    <w:rsid w:val="003E091D"/>
    <w:rsid w:val="003E1C53"/>
    <w:rsid w:val="003E2A69"/>
    <w:rsid w:val="003E2D49"/>
    <w:rsid w:val="003E2FD4"/>
    <w:rsid w:val="003E49F6"/>
    <w:rsid w:val="003E660F"/>
    <w:rsid w:val="003E74C9"/>
    <w:rsid w:val="003F0841"/>
    <w:rsid w:val="003F23D3"/>
    <w:rsid w:val="003F3F08"/>
    <w:rsid w:val="003F49F1"/>
    <w:rsid w:val="003F5064"/>
    <w:rsid w:val="003F6272"/>
    <w:rsid w:val="00400E72"/>
    <w:rsid w:val="00401400"/>
    <w:rsid w:val="00404869"/>
    <w:rsid w:val="00405884"/>
    <w:rsid w:val="00405C88"/>
    <w:rsid w:val="00407D39"/>
    <w:rsid w:val="004126CB"/>
    <w:rsid w:val="0041280A"/>
    <w:rsid w:val="0041477A"/>
    <w:rsid w:val="004167A3"/>
    <w:rsid w:val="004231B5"/>
    <w:rsid w:val="0042375C"/>
    <w:rsid w:val="00432DAA"/>
    <w:rsid w:val="00434305"/>
    <w:rsid w:val="00435DF7"/>
    <w:rsid w:val="0043741A"/>
    <w:rsid w:val="0044083F"/>
    <w:rsid w:val="00441AE7"/>
    <w:rsid w:val="00445574"/>
    <w:rsid w:val="004467FB"/>
    <w:rsid w:val="00452D6B"/>
    <w:rsid w:val="00453FF2"/>
    <w:rsid w:val="00454484"/>
    <w:rsid w:val="0045517B"/>
    <w:rsid w:val="004601F1"/>
    <w:rsid w:val="00463B77"/>
    <w:rsid w:val="00463C7B"/>
    <w:rsid w:val="004644A6"/>
    <w:rsid w:val="004659BD"/>
    <w:rsid w:val="00470775"/>
    <w:rsid w:val="004746B1"/>
    <w:rsid w:val="0047494E"/>
    <w:rsid w:val="0047583F"/>
    <w:rsid w:val="00475DE8"/>
    <w:rsid w:val="00476DD0"/>
    <w:rsid w:val="00477252"/>
    <w:rsid w:val="0047727A"/>
    <w:rsid w:val="00481237"/>
    <w:rsid w:val="00481C44"/>
    <w:rsid w:val="00483ED2"/>
    <w:rsid w:val="00484936"/>
    <w:rsid w:val="00485C89"/>
    <w:rsid w:val="00486BE3"/>
    <w:rsid w:val="004905E4"/>
    <w:rsid w:val="00490A89"/>
    <w:rsid w:val="00490AB4"/>
    <w:rsid w:val="00492F02"/>
    <w:rsid w:val="004939AE"/>
    <w:rsid w:val="00494801"/>
    <w:rsid w:val="004A12DF"/>
    <w:rsid w:val="004A1BA8"/>
    <w:rsid w:val="004A4B57"/>
    <w:rsid w:val="004A63FA"/>
    <w:rsid w:val="004A6A3D"/>
    <w:rsid w:val="004B0272"/>
    <w:rsid w:val="004B2434"/>
    <w:rsid w:val="004B25F5"/>
    <w:rsid w:val="004B2701"/>
    <w:rsid w:val="004B2C3C"/>
    <w:rsid w:val="004B2E1B"/>
    <w:rsid w:val="004B3553"/>
    <w:rsid w:val="004B3AA8"/>
    <w:rsid w:val="004B3E93"/>
    <w:rsid w:val="004C1FBC"/>
    <w:rsid w:val="004C25A2"/>
    <w:rsid w:val="004C3DC8"/>
    <w:rsid w:val="004C3F1D"/>
    <w:rsid w:val="004C458D"/>
    <w:rsid w:val="004C7556"/>
    <w:rsid w:val="004C7E8B"/>
    <w:rsid w:val="004C7E9D"/>
    <w:rsid w:val="004C7F67"/>
    <w:rsid w:val="004D076D"/>
    <w:rsid w:val="004D0EF1"/>
    <w:rsid w:val="004D2253"/>
    <w:rsid w:val="004D4406"/>
    <w:rsid w:val="004D511F"/>
    <w:rsid w:val="004D7C42"/>
    <w:rsid w:val="004E0465"/>
    <w:rsid w:val="004E127B"/>
    <w:rsid w:val="004E1C0A"/>
    <w:rsid w:val="004E30C5"/>
    <w:rsid w:val="004E4AA5"/>
    <w:rsid w:val="004E4AEE"/>
    <w:rsid w:val="004E59E3"/>
    <w:rsid w:val="004E67C0"/>
    <w:rsid w:val="004E765B"/>
    <w:rsid w:val="004F2A4C"/>
    <w:rsid w:val="004F391A"/>
    <w:rsid w:val="004F3CFB"/>
    <w:rsid w:val="004F6456"/>
    <w:rsid w:val="004F696E"/>
    <w:rsid w:val="004F6C71"/>
    <w:rsid w:val="00501139"/>
    <w:rsid w:val="00502569"/>
    <w:rsid w:val="0050363E"/>
    <w:rsid w:val="005039BC"/>
    <w:rsid w:val="005043BB"/>
    <w:rsid w:val="00504A3D"/>
    <w:rsid w:val="00505767"/>
    <w:rsid w:val="005073F0"/>
    <w:rsid w:val="005074B3"/>
    <w:rsid w:val="00510A7B"/>
    <w:rsid w:val="00512F6E"/>
    <w:rsid w:val="00513038"/>
    <w:rsid w:val="00514174"/>
    <w:rsid w:val="00516088"/>
    <w:rsid w:val="00516B0B"/>
    <w:rsid w:val="0051742D"/>
    <w:rsid w:val="0052016A"/>
    <w:rsid w:val="00521295"/>
    <w:rsid w:val="005220EC"/>
    <w:rsid w:val="00523F95"/>
    <w:rsid w:val="005242A7"/>
    <w:rsid w:val="00524D65"/>
    <w:rsid w:val="0052597E"/>
    <w:rsid w:val="00525B16"/>
    <w:rsid w:val="00530906"/>
    <w:rsid w:val="0053123F"/>
    <w:rsid w:val="00531A2C"/>
    <w:rsid w:val="005335EC"/>
    <w:rsid w:val="00533D04"/>
    <w:rsid w:val="00534804"/>
    <w:rsid w:val="00534BDF"/>
    <w:rsid w:val="005354EA"/>
    <w:rsid w:val="0053585F"/>
    <w:rsid w:val="00535EC4"/>
    <w:rsid w:val="00535ED9"/>
    <w:rsid w:val="00535EDF"/>
    <w:rsid w:val="0053692B"/>
    <w:rsid w:val="00537D62"/>
    <w:rsid w:val="005401B6"/>
    <w:rsid w:val="00541853"/>
    <w:rsid w:val="00542E32"/>
    <w:rsid w:val="00543BDA"/>
    <w:rsid w:val="005441CC"/>
    <w:rsid w:val="00544EB5"/>
    <w:rsid w:val="005475E3"/>
    <w:rsid w:val="005479DA"/>
    <w:rsid w:val="00547BCC"/>
    <w:rsid w:val="0055013B"/>
    <w:rsid w:val="0055155F"/>
    <w:rsid w:val="00551F6F"/>
    <w:rsid w:val="00555044"/>
    <w:rsid w:val="005568FE"/>
    <w:rsid w:val="00557F17"/>
    <w:rsid w:val="00561475"/>
    <w:rsid w:val="00562308"/>
    <w:rsid w:val="0056487B"/>
    <w:rsid w:val="00564FB9"/>
    <w:rsid w:val="00570760"/>
    <w:rsid w:val="00573922"/>
    <w:rsid w:val="00573D9E"/>
    <w:rsid w:val="00574420"/>
    <w:rsid w:val="005801E3"/>
    <w:rsid w:val="00581802"/>
    <w:rsid w:val="005836A8"/>
    <w:rsid w:val="0058409C"/>
    <w:rsid w:val="00584262"/>
    <w:rsid w:val="0058577F"/>
    <w:rsid w:val="00586630"/>
    <w:rsid w:val="00587199"/>
    <w:rsid w:val="00587ADD"/>
    <w:rsid w:val="00593417"/>
    <w:rsid w:val="00593A49"/>
    <w:rsid w:val="00593B5A"/>
    <w:rsid w:val="00594FB2"/>
    <w:rsid w:val="00596160"/>
    <w:rsid w:val="005966E2"/>
    <w:rsid w:val="00597007"/>
    <w:rsid w:val="005A0966"/>
    <w:rsid w:val="005A11B7"/>
    <w:rsid w:val="005A1EFC"/>
    <w:rsid w:val="005A260B"/>
    <w:rsid w:val="005A4A1B"/>
    <w:rsid w:val="005A5CF2"/>
    <w:rsid w:val="005A7830"/>
    <w:rsid w:val="005A7FCE"/>
    <w:rsid w:val="005B0F3F"/>
    <w:rsid w:val="005B191C"/>
    <w:rsid w:val="005B291B"/>
    <w:rsid w:val="005B347B"/>
    <w:rsid w:val="005B4903"/>
    <w:rsid w:val="005B4B18"/>
    <w:rsid w:val="005B51CE"/>
    <w:rsid w:val="005B5885"/>
    <w:rsid w:val="005B5CD7"/>
    <w:rsid w:val="005B6CF6"/>
    <w:rsid w:val="005B7422"/>
    <w:rsid w:val="005C08AC"/>
    <w:rsid w:val="005C228F"/>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1871"/>
    <w:rsid w:val="005F284E"/>
    <w:rsid w:val="006015CE"/>
    <w:rsid w:val="00601D30"/>
    <w:rsid w:val="00604784"/>
    <w:rsid w:val="00606419"/>
    <w:rsid w:val="00606E22"/>
    <w:rsid w:val="00607D29"/>
    <w:rsid w:val="00612952"/>
    <w:rsid w:val="00613BFE"/>
    <w:rsid w:val="00614CC1"/>
    <w:rsid w:val="00615A9D"/>
    <w:rsid w:val="00617387"/>
    <w:rsid w:val="006205D6"/>
    <w:rsid w:val="00622A1C"/>
    <w:rsid w:val="00623AF8"/>
    <w:rsid w:val="006252D8"/>
    <w:rsid w:val="006259BC"/>
    <w:rsid w:val="0062636B"/>
    <w:rsid w:val="0062665B"/>
    <w:rsid w:val="0062791B"/>
    <w:rsid w:val="00630943"/>
    <w:rsid w:val="00632182"/>
    <w:rsid w:val="00632AE0"/>
    <w:rsid w:val="00633C17"/>
    <w:rsid w:val="006348DB"/>
    <w:rsid w:val="00634D9E"/>
    <w:rsid w:val="0063580E"/>
    <w:rsid w:val="00636E3E"/>
    <w:rsid w:val="006379F7"/>
    <w:rsid w:val="00637E4D"/>
    <w:rsid w:val="00640620"/>
    <w:rsid w:val="00641A1F"/>
    <w:rsid w:val="006427F2"/>
    <w:rsid w:val="00645904"/>
    <w:rsid w:val="0064755F"/>
    <w:rsid w:val="00651ACB"/>
    <w:rsid w:val="00651C47"/>
    <w:rsid w:val="00652AB2"/>
    <w:rsid w:val="00653FED"/>
    <w:rsid w:val="00654EC0"/>
    <w:rsid w:val="0065525B"/>
    <w:rsid w:val="00655D4F"/>
    <w:rsid w:val="00656D29"/>
    <w:rsid w:val="006606CE"/>
    <w:rsid w:val="00663185"/>
    <w:rsid w:val="006640E5"/>
    <w:rsid w:val="006646F1"/>
    <w:rsid w:val="00664929"/>
    <w:rsid w:val="00664F62"/>
    <w:rsid w:val="0066536C"/>
    <w:rsid w:val="006655E1"/>
    <w:rsid w:val="00670E14"/>
    <w:rsid w:val="00672060"/>
    <w:rsid w:val="00672BFD"/>
    <w:rsid w:val="006770F4"/>
    <w:rsid w:val="00677A84"/>
    <w:rsid w:val="0068026D"/>
    <w:rsid w:val="00680A27"/>
    <w:rsid w:val="006816A4"/>
    <w:rsid w:val="006819B8"/>
    <w:rsid w:val="006831E5"/>
    <w:rsid w:val="006840A6"/>
    <w:rsid w:val="006850CD"/>
    <w:rsid w:val="00685AAB"/>
    <w:rsid w:val="006860AA"/>
    <w:rsid w:val="00687EC7"/>
    <w:rsid w:val="00693962"/>
    <w:rsid w:val="00694EF0"/>
    <w:rsid w:val="006A07AA"/>
    <w:rsid w:val="006A25E5"/>
    <w:rsid w:val="006A2B46"/>
    <w:rsid w:val="006A3312"/>
    <w:rsid w:val="006A336D"/>
    <w:rsid w:val="006A37B9"/>
    <w:rsid w:val="006A51DD"/>
    <w:rsid w:val="006B2672"/>
    <w:rsid w:val="006B54BF"/>
    <w:rsid w:val="006B5F44"/>
    <w:rsid w:val="006B5F90"/>
    <w:rsid w:val="006B62E4"/>
    <w:rsid w:val="006B7BB2"/>
    <w:rsid w:val="006C1BBA"/>
    <w:rsid w:val="006C2079"/>
    <w:rsid w:val="006C5619"/>
    <w:rsid w:val="006C5A62"/>
    <w:rsid w:val="006C5D68"/>
    <w:rsid w:val="006C6976"/>
    <w:rsid w:val="006C6DD0"/>
    <w:rsid w:val="006D04EA"/>
    <w:rsid w:val="006D16C4"/>
    <w:rsid w:val="006D3E96"/>
    <w:rsid w:val="006D4515"/>
    <w:rsid w:val="006D4BB1"/>
    <w:rsid w:val="006D6593"/>
    <w:rsid w:val="006D716C"/>
    <w:rsid w:val="006D7FB2"/>
    <w:rsid w:val="006E1141"/>
    <w:rsid w:val="006E165E"/>
    <w:rsid w:val="006E39C2"/>
    <w:rsid w:val="006E3C8C"/>
    <w:rsid w:val="006E7F0F"/>
    <w:rsid w:val="006F03A8"/>
    <w:rsid w:val="006F2ACA"/>
    <w:rsid w:val="006F2ADC"/>
    <w:rsid w:val="006F2BFE"/>
    <w:rsid w:val="006F31E9"/>
    <w:rsid w:val="006F4989"/>
    <w:rsid w:val="006F6057"/>
    <w:rsid w:val="006F6284"/>
    <w:rsid w:val="007002C5"/>
    <w:rsid w:val="00702D1F"/>
    <w:rsid w:val="007035F1"/>
    <w:rsid w:val="00704387"/>
    <w:rsid w:val="00707669"/>
    <w:rsid w:val="00711CBA"/>
    <w:rsid w:val="00711FB5"/>
    <w:rsid w:val="00712A01"/>
    <w:rsid w:val="00714F58"/>
    <w:rsid w:val="00715AF7"/>
    <w:rsid w:val="00716774"/>
    <w:rsid w:val="00716A26"/>
    <w:rsid w:val="00722F0C"/>
    <w:rsid w:val="00722FBF"/>
    <w:rsid w:val="00722FC2"/>
    <w:rsid w:val="00724E1B"/>
    <w:rsid w:val="00725949"/>
    <w:rsid w:val="007261A2"/>
    <w:rsid w:val="00727FA2"/>
    <w:rsid w:val="007322D9"/>
    <w:rsid w:val="00732BC0"/>
    <w:rsid w:val="0073463A"/>
    <w:rsid w:val="00734F81"/>
    <w:rsid w:val="0073720F"/>
    <w:rsid w:val="00737796"/>
    <w:rsid w:val="0074165C"/>
    <w:rsid w:val="00742C35"/>
    <w:rsid w:val="007432CA"/>
    <w:rsid w:val="00743861"/>
    <w:rsid w:val="007439EB"/>
    <w:rsid w:val="00743CB4"/>
    <w:rsid w:val="00743F0A"/>
    <w:rsid w:val="007444E8"/>
    <w:rsid w:val="0074548E"/>
    <w:rsid w:val="00745773"/>
    <w:rsid w:val="00746800"/>
    <w:rsid w:val="007501A8"/>
    <w:rsid w:val="00750D61"/>
    <w:rsid w:val="00750EE1"/>
    <w:rsid w:val="00752B4D"/>
    <w:rsid w:val="007536B6"/>
    <w:rsid w:val="00755402"/>
    <w:rsid w:val="00756B26"/>
    <w:rsid w:val="00756EDF"/>
    <w:rsid w:val="00757B1D"/>
    <w:rsid w:val="007600E3"/>
    <w:rsid w:val="00762996"/>
    <w:rsid w:val="00765C43"/>
    <w:rsid w:val="00765EFB"/>
    <w:rsid w:val="00766656"/>
    <w:rsid w:val="007671CA"/>
    <w:rsid w:val="00767C61"/>
    <w:rsid w:val="0077008A"/>
    <w:rsid w:val="00772803"/>
    <w:rsid w:val="00773C1F"/>
    <w:rsid w:val="00774DA4"/>
    <w:rsid w:val="0077541C"/>
    <w:rsid w:val="00776195"/>
    <w:rsid w:val="00776599"/>
    <w:rsid w:val="0078114B"/>
    <w:rsid w:val="00781DD2"/>
    <w:rsid w:val="00783ECF"/>
    <w:rsid w:val="0078413A"/>
    <w:rsid w:val="0078529D"/>
    <w:rsid w:val="00787367"/>
    <w:rsid w:val="00792225"/>
    <w:rsid w:val="007953D6"/>
    <w:rsid w:val="007959E8"/>
    <w:rsid w:val="00795E9C"/>
    <w:rsid w:val="007A0521"/>
    <w:rsid w:val="007A2E12"/>
    <w:rsid w:val="007A3475"/>
    <w:rsid w:val="007A41C8"/>
    <w:rsid w:val="007A54CE"/>
    <w:rsid w:val="007A5D3A"/>
    <w:rsid w:val="007A6FD9"/>
    <w:rsid w:val="007A7FFA"/>
    <w:rsid w:val="007B04EB"/>
    <w:rsid w:val="007B0D4F"/>
    <w:rsid w:val="007B3A05"/>
    <w:rsid w:val="007B5A3D"/>
    <w:rsid w:val="007B5B95"/>
    <w:rsid w:val="007B6032"/>
    <w:rsid w:val="007B68EA"/>
    <w:rsid w:val="007B7453"/>
    <w:rsid w:val="007C2D89"/>
    <w:rsid w:val="007C4593"/>
    <w:rsid w:val="007C5309"/>
    <w:rsid w:val="007C6069"/>
    <w:rsid w:val="007D05E1"/>
    <w:rsid w:val="007D06C4"/>
    <w:rsid w:val="007D1352"/>
    <w:rsid w:val="007D2508"/>
    <w:rsid w:val="007D346A"/>
    <w:rsid w:val="007D5153"/>
    <w:rsid w:val="007D565A"/>
    <w:rsid w:val="007D6518"/>
    <w:rsid w:val="007D76BD"/>
    <w:rsid w:val="007E0BF1"/>
    <w:rsid w:val="007E7DCE"/>
    <w:rsid w:val="007F0ED8"/>
    <w:rsid w:val="007F0F63"/>
    <w:rsid w:val="007F605D"/>
    <w:rsid w:val="007F75CE"/>
    <w:rsid w:val="00800442"/>
    <w:rsid w:val="0080080A"/>
    <w:rsid w:val="008013A4"/>
    <w:rsid w:val="008027CE"/>
    <w:rsid w:val="00802F42"/>
    <w:rsid w:val="00804383"/>
    <w:rsid w:val="00804BB7"/>
    <w:rsid w:val="00804D41"/>
    <w:rsid w:val="00806BFA"/>
    <w:rsid w:val="00810257"/>
    <w:rsid w:val="008104F5"/>
    <w:rsid w:val="00811072"/>
    <w:rsid w:val="00811369"/>
    <w:rsid w:val="00815419"/>
    <w:rsid w:val="0081635D"/>
    <w:rsid w:val="008163C8"/>
    <w:rsid w:val="008164A1"/>
    <w:rsid w:val="00816C16"/>
    <w:rsid w:val="00817325"/>
    <w:rsid w:val="008209E6"/>
    <w:rsid w:val="00821D19"/>
    <w:rsid w:val="00823303"/>
    <w:rsid w:val="008233B2"/>
    <w:rsid w:val="00823A9F"/>
    <w:rsid w:val="00823B43"/>
    <w:rsid w:val="00823C85"/>
    <w:rsid w:val="00824619"/>
    <w:rsid w:val="00825138"/>
    <w:rsid w:val="008269DD"/>
    <w:rsid w:val="00830621"/>
    <w:rsid w:val="0083348C"/>
    <w:rsid w:val="00834B3B"/>
    <w:rsid w:val="008373D3"/>
    <w:rsid w:val="008401A5"/>
    <w:rsid w:val="00840617"/>
    <w:rsid w:val="00840F84"/>
    <w:rsid w:val="00842A47"/>
    <w:rsid w:val="00843C13"/>
    <w:rsid w:val="00843DEF"/>
    <w:rsid w:val="00843E35"/>
    <w:rsid w:val="00844DF9"/>
    <w:rsid w:val="008454F8"/>
    <w:rsid w:val="0085034C"/>
    <w:rsid w:val="0085173A"/>
    <w:rsid w:val="008603CE"/>
    <w:rsid w:val="008620FC"/>
    <w:rsid w:val="008627A5"/>
    <w:rsid w:val="00863E05"/>
    <w:rsid w:val="00864BDE"/>
    <w:rsid w:val="00865ACA"/>
    <w:rsid w:val="00865D28"/>
    <w:rsid w:val="00865F85"/>
    <w:rsid w:val="008663CC"/>
    <w:rsid w:val="00867C10"/>
    <w:rsid w:val="00870439"/>
    <w:rsid w:val="00870DA1"/>
    <w:rsid w:val="008725F1"/>
    <w:rsid w:val="00874D5C"/>
    <w:rsid w:val="00877FFC"/>
    <w:rsid w:val="008804FA"/>
    <w:rsid w:val="00882B36"/>
    <w:rsid w:val="00883F93"/>
    <w:rsid w:val="00884DB3"/>
    <w:rsid w:val="00885A9D"/>
    <w:rsid w:val="008864F6"/>
    <w:rsid w:val="0089035C"/>
    <w:rsid w:val="0089049D"/>
    <w:rsid w:val="00890A3D"/>
    <w:rsid w:val="008928C9"/>
    <w:rsid w:val="00892FE1"/>
    <w:rsid w:val="008930CB"/>
    <w:rsid w:val="008938DC"/>
    <w:rsid w:val="00893FD1"/>
    <w:rsid w:val="00894836"/>
    <w:rsid w:val="00895172"/>
    <w:rsid w:val="00895680"/>
    <w:rsid w:val="00896DFF"/>
    <w:rsid w:val="0089762C"/>
    <w:rsid w:val="008A173B"/>
    <w:rsid w:val="008A1893"/>
    <w:rsid w:val="008A57E6"/>
    <w:rsid w:val="008A6F81"/>
    <w:rsid w:val="008A769A"/>
    <w:rsid w:val="008B018E"/>
    <w:rsid w:val="008B0C9C"/>
    <w:rsid w:val="008B166D"/>
    <w:rsid w:val="008B17F4"/>
    <w:rsid w:val="008B3615"/>
    <w:rsid w:val="008B3677"/>
    <w:rsid w:val="008B4AC4"/>
    <w:rsid w:val="008B50C8"/>
    <w:rsid w:val="008B5281"/>
    <w:rsid w:val="008B7E05"/>
    <w:rsid w:val="008C1797"/>
    <w:rsid w:val="008C219C"/>
    <w:rsid w:val="008C475E"/>
    <w:rsid w:val="008C54EA"/>
    <w:rsid w:val="008C619A"/>
    <w:rsid w:val="008D0CE8"/>
    <w:rsid w:val="008D2D1D"/>
    <w:rsid w:val="008D3370"/>
    <w:rsid w:val="008D4189"/>
    <w:rsid w:val="008D453D"/>
    <w:rsid w:val="008D53AD"/>
    <w:rsid w:val="008D562B"/>
    <w:rsid w:val="008D5733"/>
    <w:rsid w:val="008D622B"/>
    <w:rsid w:val="008D666C"/>
    <w:rsid w:val="008D6F27"/>
    <w:rsid w:val="008D7097"/>
    <w:rsid w:val="008D7B54"/>
    <w:rsid w:val="008E0C9D"/>
    <w:rsid w:val="008E1648"/>
    <w:rsid w:val="008E1B3E"/>
    <w:rsid w:val="008E2319"/>
    <w:rsid w:val="008E4BB6"/>
    <w:rsid w:val="008E5518"/>
    <w:rsid w:val="008E6561"/>
    <w:rsid w:val="008E6A84"/>
    <w:rsid w:val="008F0CDC"/>
    <w:rsid w:val="008F17A3"/>
    <w:rsid w:val="008F1ED3"/>
    <w:rsid w:val="008F24ED"/>
    <w:rsid w:val="008F2D97"/>
    <w:rsid w:val="008F4C29"/>
    <w:rsid w:val="008F566D"/>
    <w:rsid w:val="008F70BD"/>
    <w:rsid w:val="008F788F"/>
    <w:rsid w:val="008F7EA2"/>
    <w:rsid w:val="0090000E"/>
    <w:rsid w:val="00902722"/>
    <w:rsid w:val="009027BC"/>
    <w:rsid w:val="009062E6"/>
    <w:rsid w:val="009115B4"/>
    <w:rsid w:val="00911BE5"/>
    <w:rsid w:val="0091313B"/>
    <w:rsid w:val="00913CA9"/>
    <w:rsid w:val="009145AE"/>
    <w:rsid w:val="009146CE"/>
    <w:rsid w:val="00914CA7"/>
    <w:rsid w:val="00915C3E"/>
    <w:rsid w:val="009160A5"/>
    <w:rsid w:val="009161A8"/>
    <w:rsid w:val="009245AE"/>
    <w:rsid w:val="009245F5"/>
    <w:rsid w:val="009249EC"/>
    <w:rsid w:val="009273B3"/>
    <w:rsid w:val="009305B5"/>
    <w:rsid w:val="009308A9"/>
    <w:rsid w:val="00932654"/>
    <w:rsid w:val="009333ED"/>
    <w:rsid w:val="00936EC7"/>
    <w:rsid w:val="009378DD"/>
    <w:rsid w:val="00937DA0"/>
    <w:rsid w:val="00940B67"/>
    <w:rsid w:val="009429D5"/>
    <w:rsid w:val="00942BF1"/>
    <w:rsid w:val="00945180"/>
    <w:rsid w:val="00945428"/>
    <w:rsid w:val="0094607B"/>
    <w:rsid w:val="00947D0D"/>
    <w:rsid w:val="00953604"/>
    <w:rsid w:val="0095496B"/>
    <w:rsid w:val="00954B94"/>
    <w:rsid w:val="00960F1E"/>
    <w:rsid w:val="009610DC"/>
    <w:rsid w:val="00961490"/>
    <w:rsid w:val="00962331"/>
    <w:rsid w:val="009629B8"/>
    <w:rsid w:val="0096381A"/>
    <w:rsid w:val="00965E04"/>
    <w:rsid w:val="009674AD"/>
    <w:rsid w:val="00970CDC"/>
    <w:rsid w:val="009741D8"/>
    <w:rsid w:val="00975727"/>
    <w:rsid w:val="00977010"/>
    <w:rsid w:val="00977D02"/>
    <w:rsid w:val="00977FF9"/>
    <w:rsid w:val="00980632"/>
    <w:rsid w:val="009809BB"/>
    <w:rsid w:val="0098364B"/>
    <w:rsid w:val="009847E4"/>
    <w:rsid w:val="009908A3"/>
    <w:rsid w:val="009911AF"/>
    <w:rsid w:val="00991875"/>
    <w:rsid w:val="00991F92"/>
    <w:rsid w:val="00992985"/>
    <w:rsid w:val="00993889"/>
    <w:rsid w:val="00993DF7"/>
    <w:rsid w:val="0099551B"/>
    <w:rsid w:val="00996BD2"/>
    <w:rsid w:val="00997BF1"/>
    <w:rsid w:val="009A005A"/>
    <w:rsid w:val="009A089C"/>
    <w:rsid w:val="009A118E"/>
    <w:rsid w:val="009A21CD"/>
    <w:rsid w:val="009A278C"/>
    <w:rsid w:val="009A28FA"/>
    <w:rsid w:val="009A2BC2"/>
    <w:rsid w:val="009A42C1"/>
    <w:rsid w:val="009A4D7C"/>
    <w:rsid w:val="009A5429"/>
    <w:rsid w:val="009A72AD"/>
    <w:rsid w:val="009B09E0"/>
    <w:rsid w:val="009B0BC5"/>
    <w:rsid w:val="009B1247"/>
    <w:rsid w:val="009B5BCA"/>
    <w:rsid w:val="009B6029"/>
    <w:rsid w:val="009B6971"/>
    <w:rsid w:val="009C159F"/>
    <w:rsid w:val="009C1EDF"/>
    <w:rsid w:val="009C27F1"/>
    <w:rsid w:val="009C3152"/>
    <w:rsid w:val="009C3257"/>
    <w:rsid w:val="009C380B"/>
    <w:rsid w:val="009C4CFA"/>
    <w:rsid w:val="009C5070"/>
    <w:rsid w:val="009D112C"/>
    <w:rsid w:val="009D1385"/>
    <w:rsid w:val="009D371A"/>
    <w:rsid w:val="009D47FA"/>
    <w:rsid w:val="009D4C5B"/>
    <w:rsid w:val="009D50D2"/>
    <w:rsid w:val="009D5106"/>
    <w:rsid w:val="009D6BCA"/>
    <w:rsid w:val="009E0F62"/>
    <w:rsid w:val="009E3A57"/>
    <w:rsid w:val="009E4A58"/>
    <w:rsid w:val="009E5A2D"/>
    <w:rsid w:val="009E5AB2"/>
    <w:rsid w:val="009E6219"/>
    <w:rsid w:val="009F03B3"/>
    <w:rsid w:val="009F154F"/>
    <w:rsid w:val="009F3FB3"/>
    <w:rsid w:val="009F52D9"/>
    <w:rsid w:val="00A0096C"/>
    <w:rsid w:val="00A01757"/>
    <w:rsid w:val="00A028C0"/>
    <w:rsid w:val="00A02BAE"/>
    <w:rsid w:val="00A045FF"/>
    <w:rsid w:val="00A0647A"/>
    <w:rsid w:val="00A06A6B"/>
    <w:rsid w:val="00A07E47"/>
    <w:rsid w:val="00A11C9F"/>
    <w:rsid w:val="00A129D0"/>
    <w:rsid w:val="00A12C33"/>
    <w:rsid w:val="00A138BA"/>
    <w:rsid w:val="00A144DB"/>
    <w:rsid w:val="00A14C8E"/>
    <w:rsid w:val="00A14F0A"/>
    <w:rsid w:val="00A153D9"/>
    <w:rsid w:val="00A15F09"/>
    <w:rsid w:val="00A169B6"/>
    <w:rsid w:val="00A17958"/>
    <w:rsid w:val="00A2271D"/>
    <w:rsid w:val="00A236EF"/>
    <w:rsid w:val="00A237D5"/>
    <w:rsid w:val="00A30EFC"/>
    <w:rsid w:val="00A31984"/>
    <w:rsid w:val="00A32D73"/>
    <w:rsid w:val="00A3367B"/>
    <w:rsid w:val="00A33C67"/>
    <w:rsid w:val="00A3597D"/>
    <w:rsid w:val="00A36DD1"/>
    <w:rsid w:val="00A4006C"/>
    <w:rsid w:val="00A40091"/>
    <w:rsid w:val="00A4030F"/>
    <w:rsid w:val="00A40409"/>
    <w:rsid w:val="00A41C79"/>
    <w:rsid w:val="00A41CB5"/>
    <w:rsid w:val="00A42CDF"/>
    <w:rsid w:val="00A4452E"/>
    <w:rsid w:val="00A4472C"/>
    <w:rsid w:val="00A44E69"/>
    <w:rsid w:val="00A4661E"/>
    <w:rsid w:val="00A468AC"/>
    <w:rsid w:val="00A50F78"/>
    <w:rsid w:val="00A51D55"/>
    <w:rsid w:val="00A55BD6"/>
    <w:rsid w:val="00A55D50"/>
    <w:rsid w:val="00A57142"/>
    <w:rsid w:val="00A6109C"/>
    <w:rsid w:val="00A64714"/>
    <w:rsid w:val="00A648CD"/>
    <w:rsid w:val="00A6537A"/>
    <w:rsid w:val="00A67866"/>
    <w:rsid w:val="00A70B07"/>
    <w:rsid w:val="00A70E26"/>
    <w:rsid w:val="00A723F8"/>
    <w:rsid w:val="00A77CCB"/>
    <w:rsid w:val="00A80EAF"/>
    <w:rsid w:val="00A83208"/>
    <w:rsid w:val="00A83D8D"/>
    <w:rsid w:val="00A8446B"/>
    <w:rsid w:val="00A8473F"/>
    <w:rsid w:val="00A862D6"/>
    <w:rsid w:val="00A8715E"/>
    <w:rsid w:val="00A9295B"/>
    <w:rsid w:val="00A93B09"/>
    <w:rsid w:val="00A952D7"/>
    <w:rsid w:val="00A963F7"/>
    <w:rsid w:val="00A96AD8"/>
    <w:rsid w:val="00A9714B"/>
    <w:rsid w:val="00AA052C"/>
    <w:rsid w:val="00AA118F"/>
    <w:rsid w:val="00AA1E45"/>
    <w:rsid w:val="00AA4286"/>
    <w:rsid w:val="00AA456B"/>
    <w:rsid w:val="00AA57F5"/>
    <w:rsid w:val="00AA672E"/>
    <w:rsid w:val="00AA6EC9"/>
    <w:rsid w:val="00AB3714"/>
    <w:rsid w:val="00AB5CAD"/>
    <w:rsid w:val="00AB5F19"/>
    <w:rsid w:val="00AB6309"/>
    <w:rsid w:val="00AB6C5F"/>
    <w:rsid w:val="00AB7129"/>
    <w:rsid w:val="00AC27A6"/>
    <w:rsid w:val="00AC30F7"/>
    <w:rsid w:val="00AC3A5A"/>
    <w:rsid w:val="00AC4D95"/>
    <w:rsid w:val="00AC5393"/>
    <w:rsid w:val="00AC5DF4"/>
    <w:rsid w:val="00AD0AEF"/>
    <w:rsid w:val="00AD11B7"/>
    <w:rsid w:val="00AD1A94"/>
    <w:rsid w:val="00AD1C05"/>
    <w:rsid w:val="00AD3B7B"/>
    <w:rsid w:val="00AD4126"/>
    <w:rsid w:val="00AD421C"/>
    <w:rsid w:val="00AD44FA"/>
    <w:rsid w:val="00AD6FA1"/>
    <w:rsid w:val="00AE070A"/>
    <w:rsid w:val="00AE101C"/>
    <w:rsid w:val="00AE2A69"/>
    <w:rsid w:val="00AE2CAD"/>
    <w:rsid w:val="00AE37E5"/>
    <w:rsid w:val="00AE5EB4"/>
    <w:rsid w:val="00AF0C18"/>
    <w:rsid w:val="00AF47C5"/>
    <w:rsid w:val="00AF5398"/>
    <w:rsid w:val="00AF76D7"/>
    <w:rsid w:val="00B004F2"/>
    <w:rsid w:val="00B02C9F"/>
    <w:rsid w:val="00B031D6"/>
    <w:rsid w:val="00B049AF"/>
    <w:rsid w:val="00B0629F"/>
    <w:rsid w:val="00B07242"/>
    <w:rsid w:val="00B10534"/>
    <w:rsid w:val="00B1084E"/>
    <w:rsid w:val="00B113DB"/>
    <w:rsid w:val="00B11D8A"/>
    <w:rsid w:val="00B12981"/>
    <w:rsid w:val="00B14445"/>
    <w:rsid w:val="00B147DD"/>
    <w:rsid w:val="00B156FD"/>
    <w:rsid w:val="00B17373"/>
    <w:rsid w:val="00B17504"/>
    <w:rsid w:val="00B21F61"/>
    <w:rsid w:val="00B261F1"/>
    <w:rsid w:val="00B265BC"/>
    <w:rsid w:val="00B27B40"/>
    <w:rsid w:val="00B31FB1"/>
    <w:rsid w:val="00B33952"/>
    <w:rsid w:val="00B33C5E"/>
    <w:rsid w:val="00B342F4"/>
    <w:rsid w:val="00B34369"/>
    <w:rsid w:val="00B34DC2"/>
    <w:rsid w:val="00B378E5"/>
    <w:rsid w:val="00B42B1F"/>
    <w:rsid w:val="00B4346D"/>
    <w:rsid w:val="00B440F4"/>
    <w:rsid w:val="00B447A5"/>
    <w:rsid w:val="00B4654C"/>
    <w:rsid w:val="00B47293"/>
    <w:rsid w:val="00B5060B"/>
    <w:rsid w:val="00B50E50"/>
    <w:rsid w:val="00B52120"/>
    <w:rsid w:val="00B54ABC"/>
    <w:rsid w:val="00B569BB"/>
    <w:rsid w:val="00B56DC1"/>
    <w:rsid w:val="00B56FBE"/>
    <w:rsid w:val="00B60ACF"/>
    <w:rsid w:val="00B62B58"/>
    <w:rsid w:val="00B65149"/>
    <w:rsid w:val="00B66567"/>
    <w:rsid w:val="00B66F52"/>
    <w:rsid w:val="00B66FE5"/>
    <w:rsid w:val="00B67FA7"/>
    <w:rsid w:val="00B7071F"/>
    <w:rsid w:val="00B70914"/>
    <w:rsid w:val="00B72880"/>
    <w:rsid w:val="00B732B2"/>
    <w:rsid w:val="00B751E7"/>
    <w:rsid w:val="00B758BF"/>
    <w:rsid w:val="00B75DD4"/>
    <w:rsid w:val="00B75DDB"/>
    <w:rsid w:val="00B764A8"/>
    <w:rsid w:val="00B77EC8"/>
    <w:rsid w:val="00B827A6"/>
    <w:rsid w:val="00B82B09"/>
    <w:rsid w:val="00B831CE"/>
    <w:rsid w:val="00B8394B"/>
    <w:rsid w:val="00B86677"/>
    <w:rsid w:val="00B87131"/>
    <w:rsid w:val="00B939B1"/>
    <w:rsid w:val="00B96D40"/>
    <w:rsid w:val="00B97386"/>
    <w:rsid w:val="00BA10C8"/>
    <w:rsid w:val="00BA263B"/>
    <w:rsid w:val="00BA42B2"/>
    <w:rsid w:val="00BA58D4"/>
    <w:rsid w:val="00BA5B9E"/>
    <w:rsid w:val="00BA70A6"/>
    <w:rsid w:val="00BA7C9A"/>
    <w:rsid w:val="00BB5F8F"/>
    <w:rsid w:val="00BB657A"/>
    <w:rsid w:val="00BC1A4E"/>
    <w:rsid w:val="00BC5BA6"/>
    <w:rsid w:val="00BC5DC7"/>
    <w:rsid w:val="00BC6B8B"/>
    <w:rsid w:val="00BC6BE6"/>
    <w:rsid w:val="00BC73D8"/>
    <w:rsid w:val="00BD52D7"/>
    <w:rsid w:val="00BD5AD2"/>
    <w:rsid w:val="00BD6E21"/>
    <w:rsid w:val="00BD7085"/>
    <w:rsid w:val="00BE0690"/>
    <w:rsid w:val="00BE22F3"/>
    <w:rsid w:val="00BE26B3"/>
    <w:rsid w:val="00BE42A0"/>
    <w:rsid w:val="00BE5B52"/>
    <w:rsid w:val="00BE7B8D"/>
    <w:rsid w:val="00BE7F8D"/>
    <w:rsid w:val="00BF0993"/>
    <w:rsid w:val="00BF10A9"/>
    <w:rsid w:val="00BF1703"/>
    <w:rsid w:val="00BF231C"/>
    <w:rsid w:val="00BF51E5"/>
    <w:rsid w:val="00BF72FD"/>
    <w:rsid w:val="00BF74A6"/>
    <w:rsid w:val="00C013AD"/>
    <w:rsid w:val="00C04904"/>
    <w:rsid w:val="00C04961"/>
    <w:rsid w:val="00C056B3"/>
    <w:rsid w:val="00C103E5"/>
    <w:rsid w:val="00C13319"/>
    <w:rsid w:val="00C13747"/>
    <w:rsid w:val="00C13EE9"/>
    <w:rsid w:val="00C16575"/>
    <w:rsid w:val="00C170EB"/>
    <w:rsid w:val="00C1797C"/>
    <w:rsid w:val="00C21540"/>
    <w:rsid w:val="00C21906"/>
    <w:rsid w:val="00C21BFA"/>
    <w:rsid w:val="00C245AB"/>
    <w:rsid w:val="00C24C8D"/>
    <w:rsid w:val="00C25FE2"/>
    <w:rsid w:val="00C26B53"/>
    <w:rsid w:val="00C279B2"/>
    <w:rsid w:val="00C27B07"/>
    <w:rsid w:val="00C32A86"/>
    <w:rsid w:val="00C33E50"/>
    <w:rsid w:val="00C34C20"/>
    <w:rsid w:val="00C34CA6"/>
    <w:rsid w:val="00C35A3E"/>
    <w:rsid w:val="00C361A6"/>
    <w:rsid w:val="00C37E68"/>
    <w:rsid w:val="00C42130"/>
    <w:rsid w:val="00C423A4"/>
    <w:rsid w:val="00C423E3"/>
    <w:rsid w:val="00C44BF5"/>
    <w:rsid w:val="00C461CC"/>
    <w:rsid w:val="00C521D6"/>
    <w:rsid w:val="00C531D5"/>
    <w:rsid w:val="00C53CA4"/>
    <w:rsid w:val="00C55232"/>
    <w:rsid w:val="00C553A4"/>
    <w:rsid w:val="00C55A06"/>
    <w:rsid w:val="00C55D03"/>
    <w:rsid w:val="00C601BC"/>
    <w:rsid w:val="00C6329F"/>
    <w:rsid w:val="00C63340"/>
    <w:rsid w:val="00C643F9"/>
    <w:rsid w:val="00C64E95"/>
    <w:rsid w:val="00C71372"/>
    <w:rsid w:val="00C715FA"/>
    <w:rsid w:val="00C72410"/>
    <w:rsid w:val="00C7287F"/>
    <w:rsid w:val="00C72B70"/>
    <w:rsid w:val="00C72F55"/>
    <w:rsid w:val="00C80A9C"/>
    <w:rsid w:val="00C80CB8"/>
    <w:rsid w:val="00C819F8"/>
    <w:rsid w:val="00C8248C"/>
    <w:rsid w:val="00C82DF2"/>
    <w:rsid w:val="00C84544"/>
    <w:rsid w:val="00C84E33"/>
    <w:rsid w:val="00C86D6F"/>
    <w:rsid w:val="00C905FC"/>
    <w:rsid w:val="00C92D03"/>
    <w:rsid w:val="00C9319C"/>
    <w:rsid w:val="00C9435D"/>
    <w:rsid w:val="00C9485B"/>
    <w:rsid w:val="00C94DF2"/>
    <w:rsid w:val="00C96741"/>
    <w:rsid w:val="00CA1F48"/>
    <w:rsid w:val="00CA22D7"/>
    <w:rsid w:val="00CA2D1B"/>
    <w:rsid w:val="00CA375D"/>
    <w:rsid w:val="00CA662A"/>
    <w:rsid w:val="00CA6B86"/>
    <w:rsid w:val="00CA7026"/>
    <w:rsid w:val="00CA7AFD"/>
    <w:rsid w:val="00CA7C3C"/>
    <w:rsid w:val="00CB0189"/>
    <w:rsid w:val="00CB0BA2"/>
    <w:rsid w:val="00CB1A42"/>
    <w:rsid w:val="00CB1B0C"/>
    <w:rsid w:val="00CB2C0B"/>
    <w:rsid w:val="00CB517D"/>
    <w:rsid w:val="00CB73D7"/>
    <w:rsid w:val="00CB7D9B"/>
    <w:rsid w:val="00CC038D"/>
    <w:rsid w:val="00CC08DB"/>
    <w:rsid w:val="00CC39FF"/>
    <w:rsid w:val="00CC3C2F"/>
    <w:rsid w:val="00CC44B0"/>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713C"/>
    <w:rsid w:val="00CF048A"/>
    <w:rsid w:val="00CF155A"/>
    <w:rsid w:val="00CF2947"/>
    <w:rsid w:val="00CF41C3"/>
    <w:rsid w:val="00CF4393"/>
    <w:rsid w:val="00CF686F"/>
    <w:rsid w:val="00CF6E60"/>
    <w:rsid w:val="00CF7BCA"/>
    <w:rsid w:val="00D008FD"/>
    <w:rsid w:val="00D02004"/>
    <w:rsid w:val="00D0306D"/>
    <w:rsid w:val="00D0321C"/>
    <w:rsid w:val="00D035EC"/>
    <w:rsid w:val="00D04914"/>
    <w:rsid w:val="00D06AB1"/>
    <w:rsid w:val="00D06FC1"/>
    <w:rsid w:val="00D072ED"/>
    <w:rsid w:val="00D075DE"/>
    <w:rsid w:val="00D07A16"/>
    <w:rsid w:val="00D1067E"/>
    <w:rsid w:val="00D10B6C"/>
    <w:rsid w:val="00D10F50"/>
    <w:rsid w:val="00D11272"/>
    <w:rsid w:val="00D1246B"/>
    <w:rsid w:val="00D126F5"/>
    <w:rsid w:val="00D1489E"/>
    <w:rsid w:val="00D20737"/>
    <w:rsid w:val="00D2150D"/>
    <w:rsid w:val="00D21E81"/>
    <w:rsid w:val="00D21F20"/>
    <w:rsid w:val="00D21FBB"/>
    <w:rsid w:val="00D223DE"/>
    <w:rsid w:val="00D25E37"/>
    <w:rsid w:val="00D2661A"/>
    <w:rsid w:val="00D27372"/>
    <w:rsid w:val="00D27582"/>
    <w:rsid w:val="00D27EC4"/>
    <w:rsid w:val="00D32719"/>
    <w:rsid w:val="00D33333"/>
    <w:rsid w:val="00D34E3E"/>
    <w:rsid w:val="00D352A2"/>
    <w:rsid w:val="00D407FB"/>
    <w:rsid w:val="00D4162B"/>
    <w:rsid w:val="00D41E01"/>
    <w:rsid w:val="00D43599"/>
    <w:rsid w:val="00D43F3C"/>
    <w:rsid w:val="00D4514F"/>
    <w:rsid w:val="00D451E2"/>
    <w:rsid w:val="00D459A0"/>
    <w:rsid w:val="00D45E89"/>
    <w:rsid w:val="00D45E8D"/>
    <w:rsid w:val="00D466AE"/>
    <w:rsid w:val="00D4734F"/>
    <w:rsid w:val="00D51BF3"/>
    <w:rsid w:val="00D621B6"/>
    <w:rsid w:val="00D621C0"/>
    <w:rsid w:val="00D66846"/>
    <w:rsid w:val="00D668D8"/>
    <w:rsid w:val="00D66C3F"/>
    <w:rsid w:val="00D67196"/>
    <w:rsid w:val="00D675FB"/>
    <w:rsid w:val="00D7058D"/>
    <w:rsid w:val="00D71F25"/>
    <w:rsid w:val="00D72A9C"/>
    <w:rsid w:val="00D72D96"/>
    <w:rsid w:val="00D73420"/>
    <w:rsid w:val="00D73E46"/>
    <w:rsid w:val="00D74E8F"/>
    <w:rsid w:val="00D7653E"/>
    <w:rsid w:val="00D77031"/>
    <w:rsid w:val="00D84941"/>
    <w:rsid w:val="00D84FA1"/>
    <w:rsid w:val="00D851F0"/>
    <w:rsid w:val="00D86244"/>
    <w:rsid w:val="00D86DB7"/>
    <w:rsid w:val="00D87BF5"/>
    <w:rsid w:val="00D90721"/>
    <w:rsid w:val="00D926D0"/>
    <w:rsid w:val="00D93030"/>
    <w:rsid w:val="00D9416E"/>
    <w:rsid w:val="00D950E1"/>
    <w:rsid w:val="00D952A6"/>
    <w:rsid w:val="00D96567"/>
    <w:rsid w:val="00D97F99"/>
    <w:rsid w:val="00DA1E08"/>
    <w:rsid w:val="00DA24F8"/>
    <w:rsid w:val="00DA28E8"/>
    <w:rsid w:val="00DA38D3"/>
    <w:rsid w:val="00DA3932"/>
    <w:rsid w:val="00DA3AFC"/>
    <w:rsid w:val="00DA5D7F"/>
    <w:rsid w:val="00DA64F8"/>
    <w:rsid w:val="00DA6C15"/>
    <w:rsid w:val="00DB0258"/>
    <w:rsid w:val="00DB38EE"/>
    <w:rsid w:val="00DB39B3"/>
    <w:rsid w:val="00DB498B"/>
    <w:rsid w:val="00DB5F80"/>
    <w:rsid w:val="00DB66CA"/>
    <w:rsid w:val="00DB68CF"/>
    <w:rsid w:val="00DB6BCA"/>
    <w:rsid w:val="00DB6F54"/>
    <w:rsid w:val="00DB73F7"/>
    <w:rsid w:val="00DC0293"/>
    <w:rsid w:val="00DC0321"/>
    <w:rsid w:val="00DC3067"/>
    <w:rsid w:val="00DC370B"/>
    <w:rsid w:val="00DC530A"/>
    <w:rsid w:val="00DC5B90"/>
    <w:rsid w:val="00DD00FF"/>
    <w:rsid w:val="00DD0279"/>
    <w:rsid w:val="00DD0619"/>
    <w:rsid w:val="00DD07FB"/>
    <w:rsid w:val="00DD0FE5"/>
    <w:rsid w:val="00DD25C6"/>
    <w:rsid w:val="00DD4FE5"/>
    <w:rsid w:val="00DD54B0"/>
    <w:rsid w:val="00DD57EE"/>
    <w:rsid w:val="00DD643B"/>
    <w:rsid w:val="00DD6BCC"/>
    <w:rsid w:val="00DE0A4B"/>
    <w:rsid w:val="00DE2410"/>
    <w:rsid w:val="00DE2939"/>
    <w:rsid w:val="00DE643E"/>
    <w:rsid w:val="00DE6E81"/>
    <w:rsid w:val="00DE703F"/>
    <w:rsid w:val="00DE733B"/>
    <w:rsid w:val="00DE7595"/>
    <w:rsid w:val="00DF0176"/>
    <w:rsid w:val="00DF05D6"/>
    <w:rsid w:val="00DF1961"/>
    <w:rsid w:val="00DF44DE"/>
    <w:rsid w:val="00DF6ECE"/>
    <w:rsid w:val="00E01138"/>
    <w:rsid w:val="00E02DFB"/>
    <w:rsid w:val="00E030F9"/>
    <w:rsid w:val="00E0311A"/>
    <w:rsid w:val="00E03138"/>
    <w:rsid w:val="00E06404"/>
    <w:rsid w:val="00E0734D"/>
    <w:rsid w:val="00E11A85"/>
    <w:rsid w:val="00E12495"/>
    <w:rsid w:val="00E12C45"/>
    <w:rsid w:val="00E14519"/>
    <w:rsid w:val="00E15CCD"/>
    <w:rsid w:val="00E17ACA"/>
    <w:rsid w:val="00E17C7C"/>
    <w:rsid w:val="00E202EF"/>
    <w:rsid w:val="00E210B5"/>
    <w:rsid w:val="00E21E55"/>
    <w:rsid w:val="00E2552F"/>
    <w:rsid w:val="00E2587B"/>
    <w:rsid w:val="00E26174"/>
    <w:rsid w:val="00E3016C"/>
    <w:rsid w:val="00E3137A"/>
    <w:rsid w:val="00E32CCF"/>
    <w:rsid w:val="00E34A98"/>
    <w:rsid w:val="00E3587F"/>
    <w:rsid w:val="00E35D1E"/>
    <w:rsid w:val="00E364F9"/>
    <w:rsid w:val="00E365FA"/>
    <w:rsid w:val="00E36789"/>
    <w:rsid w:val="00E40DB4"/>
    <w:rsid w:val="00E41CC4"/>
    <w:rsid w:val="00E44A83"/>
    <w:rsid w:val="00E47FB5"/>
    <w:rsid w:val="00E502C1"/>
    <w:rsid w:val="00E502DD"/>
    <w:rsid w:val="00E50D3A"/>
    <w:rsid w:val="00E51387"/>
    <w:rsid w:val="00E51E68"/>
    <w:rsid w:val="00E52EFD"/>
    <w:rsid w:val="00E5408A"/>
    <w:rsid w:val="00E56800"/>
    <w:rsid w:val="00E56A73"/>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CD"/>
    <w:rsid w:val="00E95DD3"/>
    <w:rsid w:val="00E969D5"/>
    <w:rsid w:val="00EA0928"/>
    <w:rsid w:val="00EA58D1"/>
    <w:rsid w:val="00EA61BC"/>
    <w:rsid w:val="00EA681A"/>
    <w:rsid w:val="00EA735B"/>
    <w:rsid w:val="00EA7E9B"/>
    <w:rsid w:val="00EB1E69"/>
    <w:rsid w:val="00EB2086"/>
    <w:rsid w:val="00EB31ED"/>
    <w:rsid w:val="00EB5EDF"/>
    <w:rsid w:val="00EB60FE"/>
    <w:rsid w:val="00EB7209"/>
    <w:rsid w:val="00EB74DB"/>
    <w:rsid w:val="00EC18AE"/>
    <w:rsid w:val="00EC3DC6"/>
    <w:rsid w:val="00EC404F"/>
    <w:rsid w:val="00EC5359"/>
    <w:rsid w:val="00EC562A"/>
    <w:rsid w:val="00ED024D"/>
    <w:rsid w:val="00ED067A"/>
    <w:rsid w:val="00ED2B50"/>
    <w:rsid w:val="00ED63AE"/>
    <w:rsid w:val="00ED7251"/>
    <w:rsid w:val="00EE0350"/>
    <w:rsid w:val="00EE0719"/>
    <w:rsid w:val="00EE0E80"/>
    <w:rsid w:val="00EE613F"/>
    <w:rsid w:val="00EE6621"/>
    <w:rsid w:val="00EE7295"/>
    <w:rsid w:val="00EE7869"/>
    <w:rsid w:val="00EF054A"/>
    <w:rsid w:val="00EF3235"/>
    <w:rsid w:val="00EF363A"/>
    <w:rsid w:val="00EF7040"/>
    <w:rsid w:val="00EF7D61"/>
    <w:rsid w:val="00EF7E72"/>
    <w:rsid w:val="00F05EA6"/>
    <w:rsid w:val="00F06D37"/>
    <w:rsid w:val="00F07B9D"/>
    <w:rsid w:val="00F11586"/>
    <w:rsid w:val="00F1183B"/>
    <w:rsid w:val="00F11C9F"/>
    <w:rsid w:val="00F12263"/>
    <w:rsid w:val="00F1409D"/>
    <w:rsid w:val="00F141EA"/>
    <w:rsid w:val="00F14214"/>
    <w:rsid w:val="00F157A9"/>
    <w:rsid w:val="00F16F00"/>
    <w:rsid w:val="00F2103F"/>
    <w:rsid w:val="00F2450F"/>
    <w:rsid w:val="00F25BB6"/>
    <w:rsid w:val="00F26B7E"/>
    <w:rsid w:val="00F27A3B"/>
    <w:rsid w:val="00F27DF3"/>
    <w:rsid w:val="00F30A87"/>
    <w:rsid w:val="00F32780"/>
    <w:rsid w:val="00F33817"/>
    <w:rsid w:val="00F33C12"/>
    <w:rsid w:val="00F420D5"/>
    <w:rsid w:val="00F444A3"/>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3FC5"/>
    <w:rsid w:val="00F84FD0"/>
    <w:rsid w:val="00F859A8"/>
    <w:rsid w:val="00F8658D"/>
    <w:rsid w:val="00F86D87"/>
    <w:rsid w:val="00F9108B"/>
    <w:rsid w:val="00F91349"/>
    <w:rsid w:val="00F93A8A"/>
    <w:rsid w:val="00F95248"/>
    <w:rsid w:val="00F956A9"/>
    <w:rsid w:val="00F963ED"/>
    <w:rsid w:val="00F966CF"/>
    <w:rsid w:val="00F96CAE"/>
    <w:rsid w:val="00F97C99"/>
    <w:rsid w:val="00FA1CCB"/>
    <w:rsid w:val="00FA3215"/>
    <w:rsid w:val="00FA662D"/>
    <w:rsid w:val="00FA73B1"/>
    <w:rsid w:val="00FB0CB9"/>
    <w:rsid w:val="00FB231D"/>
    <w:rsid w:val="00FB45F1"/>
    <w:rsid w:val="00FB4A72"/>
    <w:rsid w:val="00FB54E8"/>
    <w:rsid w:val="00FB7054"/>
    <w:rsid w:val="00FC121F"/>
    <w:rsid w:val="00FC17B7"/>
    <w:rsid w:val="00FC1FB7"/>
    <w:rsid w:val="00FC2CB7"/>
    <w:rsid w:val="00FC4090"/>
    <w:rsid w:val="00FC4367"/>
    <w:rsid w:val="00FC55B4"/>
    <w:rsid w:val="00FD00E6"/>
    <w:rsid w:val="00FD09A1"/>
    <w:rsid w:val="00FD2A7C"/>
    <w:rsid w:val="00FD415D"/>
    <w:rsid w:val="00FD59EB"/>
    <w:rsid w:val="00FD7299"/>
    <w:rsid w:val="00FD7E5B"/>
    <w:rsid w:val="00FE1CB9"/>
    <w:rsid w:val="00FE1FBE"/>
    <w:rsid w:val="00FE3901"/>
    <w:rsid w:val="00FE39D3"/>
    <w:rsid w:val="00FE4054"/>
    <w:rsid w:val="00FE4BCE"/>
    <w:rsid w:val="00FE54AE"/>
    <w:rsid w:val="00FE576A"/>
    <w:rsid w:val="00FE7E79"/>
    <w:rsid w:val="00FF2F7E"/>
    <w:rsid w:val="00FF3E7D"/>
    <w:rsid w:val="00FF5B99"/>
    <w:rsid w:val="00FF673D"/>
    <w:rsid w:val="00FF730C"/>
    <w:rsid w:val="00FF73F4"/>
    <w:rsid w:val="00FF7CE4"/>
    <w:rsid w:val="00FF7E39"/>
    <w:rsid w:val="05324FAD"/>
    <w:rsid w:val="070D3E57"/>
    <w:rsid w:val="0A325365"/>
    <w:rsid w:val="0C6A5094"/>
    <w:rsid w:val="0E095362"/>
    <w:rsid w:val="0F5D0E81"/>
    <w:rsid w:val="11EB3571"/>
    <w:rsid w:val="13845934"/>
    <w:rsid w:val="13DA0CCD"/>
    <w:rsid w:val="14432035"/>
    <w:rsid w:val="16A50D85"/>
    <w:rsid w:val="1B4471D8"/>
    <w:rsid w:val="20E701EC"/>
    <w:rsid w:val="27184A65"/>
    <w:rsid w:val="27E92A9C"/>
    <w:rsid w:val="2C7A3CC3"/>
    <w:rsid w:val="2DB10DD1"/>
    <w:rsid w:val="2F61116A"/>
    <w:rsid w:val="2FFB6195"/>
    <w:rsid w:val="32DC1473"/>
    <w:rsid w:val="341821E7"/>
    <w:rsid w:val="36D31916"/>
    <w:rsid w:val="3BE15B0C"/>
    <w:rsid w:val="3CD226F4"/>
    <w:rsid w:val="3F97432D"/>
    <w:rsid w:val="3FE74133"/>
    <w:rsid w:val="43CC0E50"/>
    <w:rsid w:val="4747640A"/>
    <w:rsid w:val="49F26D29"/>
    <w:rsid w:val="4C912C37"/>
    <w:rsid w:val="4C926271"/>
    <w:rsid w:val="50EC5CDB"/>
    <w:rsid w:val="592047C7"/>
    <w:rsid w:val="5BBA55DA"/>
    <w:rsid w:val="5FCE26E5"/>
    <w:rsid w:val="61BC770F"/>
    <w:rsid w:val="63A94818"/>
    <w:rsid w:val="64EF072B"/>
    <w:rsid w:val="70542A5F"/>
    <w:rsid w:val="708115BF"/>
    <w:rsid w:val="724F2AC9"/>
    <w:rsid w:val="72EF3F73"/>
    <w:rsid w:val="738F0ABD"/>
    <w:rsid w:val="74943B94"/>
    <w:rsid w:val="78481E7E"/>
    <w:rsid w:val="794B39F1"/>
    <w:rsid w:val="79737E41"/>
    <w:rsid w:val="7B043031"/>
    <w:rsid w:val="7CF84488"/>
    <w:rsid w:val="7EAD4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toc 8"/>
    <w:basedOn w:val="1"/>
    <w:next w:val="1"/>
    <w:autoRedefine/>
    <w:unhideWhenUsed/>
    <w:qFormat/>
    <w:uiPriority w:val="39"/>
    <w:pPr>
      <w:adjustRightInd/>
      <w:spacing w:after="160" w:line="278" w:lineRule="auto"/>
      <w:ind w:left="2940" w:leftChars="1400"/>
      <w:jc w:val="left"/>
    </w:pPr>
    <w:rPr>
      <w:rFonts w:asciiTheme="minorHAnsi" w:hAnsiTheme="minorHAnsi" w:eastAsiaTheme="minorEastAsia" w:cstheme="minorBidi"/>
      <w:sz w:val="22"/>
      <w:szCs w:val="24"/>
      <w14:ligatures w14:val="standardContextual"/>
    </w:rPr>
  </w:style>
  <w:style w:type="paragraph" w:styleId="17">
    <w:name w:val="Balloon Text"/>
    <w:basedOn w:val="1"/>
    <w:link w:val="47"/>
    <w:semiHidden/>
    <w:unhideWhenUsed/>
    <w:qFormat/>
    <w:uiPriority w:val="99"/>
    <w:rPr>
      <w:sz w:val="18"/>
      <w:szCs w:val="18"/>
    </w:rPr>
  </w:style>
  <w:style w:type="paragraph" w:styleId="18">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5"/>
    <w:qFormat/>
    <w:uiPriority w:val="99"/>
    <w:pPr>
      <w:tabs>
        <w:tab w:val="center" w:pos="4153"/>
        <w:tab w:val="right" w:pos="8306"/>
      </w:tabs>
      <w:adjustRightInd/>
      <w:snapToGrid w:val="0"/>
      <w:jc w:val="center"/>
    </w:pPr>
    <w:rPr>
      <w:sz w:val="18"/>
      <w:szCs w:val="18"/>
    </w:rPr>
  </w:style>
  <w:style w:type="paragraph" w:styleId="20">
    <w:name w:val="toc 1"/>
    <w:basedOn w:val="1"/>
    <w:next w:val="1"/>
    <w:link w:val="235"/>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oc 9"/>
    <w:basedOn w:val="1"/>
    <w:next w:val="1"/>
    <w:autoRedefine/>
    <w:unhideWhenUsed/>
    <w:qFormat/>
    <w:uiPriority w:val="39"/>
    <w:pPr>
      <w:adjustRightInd/>
      <w:spacing w:after="160" w:line="278" w:lineRule="auto"/>
      <w:ind w:left="3360" w:leftChars="1600"/>
      <w:jc w:val="left"/>
    </w:pPr>
    <w:rPr>
      <w:rFonts w:asciiTheme="minorHAnsi" w:hAnsiTheme="minorHAnsi" w:eastAsiaTheme="minorEastAsia" w:cstheme="minorBidi"/>
      <w:sz w:val="22"/>
      <w:szCs w:val="24"/>
      <w14:ligatures w14:val="standardContextual"/>
    </w:rPr>
  </w:style>
  <w:style w:type="paragraph" w:styleId="27">
    <w:name w:val="Title"/>
    <w:basedOn w:val="1"/>
    <w:link w:val="50"/>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2"/>
    <w:qFormat/>
    <w:uiPriority w:val="0"/>
    <w:rPr>
      <w:b/>
      <w:bCs/>
      <w:kern w:val="44"/>
      <w:sz w:val="44"/>
      <w:szCs w:val="44"/>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标题 3 字符"/>
    <w:link w:val="4"/>
    <w:qFormat/>
    <w:uiPriority w:val="0"/>
    <w:rPr>
      <w:b/>
      <w:bCs/>
      <w:kern w:val="2"/>
      <w:sz w:val="32"/>
      <w:szCs w:val="32"/>
    </w:rPr>
  </w:style>
  <w:style w:type="character" w:customStyle="1" w:styleId="39">
    <w:name w:val="标题 4 字符"/>
    <w:link w:val="5"/>
    <w:qFormat/>
    <w:uiPriority w:val="0"/>
    <w:rPr>
      <w:rFonts w:ascii="Arial" w:hAnsi="Arial" w:eastAsia="黑体"/>
      <w:b/>
      <w:bCs/>
      <w:kern w:val="2"/>
      <w:sz w:val="28"/>
      <w:szCs w:val="28"/>
    </w:rPr>
  </w:style>
  <w:style w:type="character" w:customStyle="1" w:styleId="40">
    <w:name w:val="标题 5 字符"/>
    <w:link w:val="6"/>
    <w:qFormat/>
    <w:uiPriority w:val="0"/>
    <w:rPr>
      <w:b/>
      <w:bCs/>
      <w:kern w:val="2"/>
      <w:sz w:val="28"/>
      <w:szCs w:val="28"/>
    </w:rPr>
  </w:style>
  <w:style w:type="character" w:customStyle="1" w:styleId="41">
    <w:name w:val="标题 6 字符"/>
    <w:link w:val="7"/>
    <w:qFormat/>
    <w:uiPriority w:val="0"/>
    <w:rPr>
      <w:rFonts w:ascii="Arial" w:hAnsi="Arial" w:eastAsia="黑体"/>
      <w:b/>
      <w:bCs/>
      <w:kern w:val="2"/>
      <w:sz w:val="24"/>
      <w:szCs w:val="24"/>
    </w:rPr>
  </w:style>
  <w:style w:type="character" w:customStyle="1" w:styleId="42">
    <w:name w:val="标题 7 字符"/>
    <w:link w:val="8"/>
    <w:qFormat/>
    <w:uiPriority w:val="0"/>
    <w:rPr>
      <w:b/>
      <w:bCs/>
      <w:kern w:val="2"/>
      <w:sz w:val="24"/>
      <w:szCs w:val="24"/>
    </w:rPr>
  </w:style>
  <w:style w:type="character" w:customStyle="1" w:styleId="43">
    <w:name w:val="标题 8 字符"/>
    <w:link w:val="9"/>
    <w:qFormat/>
    <w:uiPriority w:val="0"/>
    <w:rPr>
      <w:rFonts w:ascii="Arial" w:hAnsi="Arial" w:eastAsia="黑体"/>
      <w:kern w:val="2"/>
      <w:sz w:val="24"/>
      <w:szCs w:val="24"/>
    </w:rPr>
  </w:style>
  <w:style w:type="character" w:customStyle="1" w:styleId="44">
    <w:name w:val="标题 9 字符"/>
    <w:link w:val="10"/>
    <w:qFormat/>
    <w:uiPriority w:val="0"/>
    <w:rPr>
      <w:rFonts w:ascii="Arial" w:hAnsi="Arial" w:eastAsia="黑体"/>
      <w:kern w:val="2"/>
      <w:sz w:val="21"/>
      <w:szCs w:val="21"/>
    </w:rPr>
  </w:style>
  <w:style w:type="character" w:customStyle="1" w:styleId="45">
    <w:name w:val="页眉 字符"/>
    <w:link w:val="19"/>
    <w:qFormat/>
    <w:uiPriority w:val="99"/>
    <w:rPr>
      <w:kern w:val="2"/>
      <w:sz w:val="18"/>
      <w:szCs w:val="18"/>
    </w:rPr>
  </w:style>
  <w:style w:type="character" w:customStyle="1" w:styleId="46">
    <w:name w:val="页脚 字符"/>
    <w:link w:val="18"/>
    <w:qFormat/>
    <w:uiPriority w:val="99"/>
    <w:rPr>
      <w:rFonts w:ascii="宋体"/>
      <w:kern w:val="2"/>
      <w:sz w:val="18"/>
      <w:szCs w:val="18"/>
    </w:rPr>
  </w:style>
  <w:style w:type="character" w:customStyle="1" w:styleId="47">
    <w:name w:val="批注框文本 字符"/>
    <w:link w:val="17"/>
    <w:semiHidden/>
    <w:qFormat/>
    <w:uiPriority w:val="99"/>
    <w:rPr>
      <w:kern w:val="2"/>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kern w:val="2"/>
      <w:sz w:val="21"/>
      <w:szCs w:val="21"/>
    </w:rPr>
  </w:style>
  <w:style w:type="character" w:customStyle="1" w:styleId="50">
    <w:name w:val="标题 字符"/>
    <w:link w:val="27"/>
    <w:qFormat/>
    <w:uiPriority w:val="0"/>
    <w:rPr>
      <w:rFonts w:ascii="Arial" w:hAnsi="Arial" w:cs="Arial"/>
      <w:b/>
      <w:bCs/>
      <w:kern w:val="2"/>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3"/>
    <w:qFormat/>
    <w:uiPriority w:val="0"/>
    <w:rPr>
      <w:kern w:val="2"/>
      <w:sz w:val="21"/>
      <w:szCs w:val="21"/>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ind w:left="0" w:firstLine="0"/>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pPr>
  </w:style>
  <w:style w:type="paragraph" w:customStyle="1" w:styleId="96">
    <w:name w:val="标准文件_三级条标题"/>
    <w:basedOn w:val="67"/>
    <w:next w:val="58"/>
    <w:qFormat/>
    <w:uiPriority w:val="0"/>
    <w:pPr>
      <w:widowControl/>
      <w:numPr>
        <w:ilvl w:val="4"/>
      </w:numPr>
      <w:ind w:left="993"/>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2"/>
    <w:semiHidden/>
    <w:qFormat/>
    <w:uiPriority w:val="0"/>
    <w:rPr>
      <w:rFonts w:ascii="宋体"/>
      <w:kern w:val="2"/>
      <w:sz w:val="18"/>
      <w:szCs w:val="18"/>
    </w:rPr>
  </w:style>
  <w:style w:type="paragraph" w:customStyle="1" w:styleId="102">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autoRedefine/>
    <w:semiHidden/>
    <w:qFormat/>
    <w:uiPriority w:val="0"/>
    <w:pPr>
      <w:adjustRightInd/>
      <w:spacing w:line="240" w:lineRule="auto"/>
      <w:jc w:val="left"/>
    </w:pPr>
    <w:rPr>
      <w:bCs/>
      <w:iCs/>
    </w:rPr>
  </w:style>
  <w:style w:type="paragraph" w:customStyle="1" w:styleId="145">
    <w:name w:val="目录 31"/>
    <w:basedOn w:val="1"/>
    <w:next w:val="1"/>
    <w:autoRedefine/>
    <w:semiHidden/>
    <w:qFormat/>
    <w:uiPriority w:val="0"/>
    <w:pPr>
      <w:spacing w:line="240" w:lineRule="auto"/>
    </w:pPr>
    <w:rPr>
      <w:rFonts w:ascii="宋体" w:hAnsi="宋体"/>
      <w:iCs/>
    </w:rPr>
  </w:style>
  <w:style w:type="paragraph" w:customStyle="1" w:styleId="146">
    <w:name w:val="目录 41"/>
    <w:basedOn w:val="1"/>
    <w:next w:val="1"/>
    <w:autoRedefine/>
    <w:semiHidden/>
    <w:qFormat/>
    <w:uiPriority w:val="0"/>
    <w:pPr>
      <w:adjustRightInd/>
      <w:spacing w:line="240" w:lineRule="auto"/>
      <w:jc w:val="left"/>
    </w:pPr>
  </w:style>
  <w:style w:type="paragraph" w:customStyle="1" w:styleId="147">
    <w:name w:val="目录 51"/>
    <w:basedOn w:val="1"/>
    <w:next w:val="1"/>
    <w:autoRedefine/>
    <w:semiHidden/>
    <w:qFormat/>
    <w:uiPriority w:val="0"/>
    <w:pPr>
      <w:spacing w:line="240" w:lineRule="auto"/>
    </w:pPr>
    <w:rPr>
      <w:rFonts w:ascii="宋体" w:hAnsi="宋体"/>
    </w:rPr>
  </w:style>
  <w:style w:type="paragraph" w:customStyle="1" w:styleId="148">
    <w:name w:val="目录 61"/>
    <w:basedOn w:val="1"/>
    <w:next w:val="1"/>
    <w:autoRedefine/>
    <w:semiHidden/>
    <w:qFormat/>
    <w:uiPriority w:val="0"/>
    <w:pPr>
      <w:adjustRightInd/>
      <w:spacing w:line="240" w:lineRule="auto"/>
      <w:jc w:val="left"/>
    </w:pPr>
  </w:style>
  <w:style w:type="paragraph" w:customStyle="1" w:styleId="149">
    <w:name w:val="目录 71"/>
    <w:basedOn w:val="148"/>
    <w:autoRedefine/>
    <w:semiHidden/>
    <w:qFormat/>
    <w:uiPriority w:val="0"/>
    <w:pPr>
      <w:ind w:left="1260"/>
    </w:pPr>
  </w:style>
  <w:style w:type="paragraph" w:customStyle="1" w:styleId="150">
    <w:name w:val="目录 81"/>
    <w:basedOn w:val="149"/>
    <w:autoRedefine/>
    <w:semiHidden/>
    <w:qFormat/>
    <w:uiPriority w:val="0"/>
    <w:pPr>
      <w:ind w:left="1470"/>
    </w:pPr>
  </w:style>
  <w:style w:type="paragraph" w:customStyle="1" w:styleId="151">
    <w:name w:val="目录 91"/>
    <w:basedOn w:val="150"/>
    <w:autoRedefine/>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30"/>
    <w:semiHidden/>
    <w:qFormat/>
    <w:uiPriority w:val="99"/>
    <w:rPr>
      <w:color w:val="808080"/>
    </w:rPr>
  </w:style>
  <w:style w:type="paragraph" w:customStyle="1" w:styleId="189">
    <w:name w:val="标准文件_二级项2"/>
    <w:basedOn w:val="58"/>
    <w:qFormat/>
    <w:uiPriority w:val="0"/>
    <w:pPr>
      <w:numPr>
        <w:ilvl w:val="1"/>
        <w:numId w:val="21"/>
      </w:numPr>
      <w:ind w:firstLine="0" w:firstLineChars="0"/>
    </w:pPr>
  </w:style>
  <w:style w:type="paragraph" w:customStyle="1" w:styleId="190">
    <w:name w:val="标准文件_三级项2"/>
    <w:basedOn w:val="58"/>
    <w:qFormat/>
    <w:uiPriority w:val="0"/>
    <w:pPr>
      <w:numPr>
        <w:ilvl w:val="0"/>
        <w:numId w:val="30"/>
      </w:numPr>
      <w:spacing w:line="300" w:lineRule="exact"/>
      <w:ind w:firstLineChars="0"/>
    </w:pPr>
    <w:rPr>
      <w:rFonts w:ascii="Times New Roman"/>
    </w:rPr>
  </w:style>
  <w:style w:type="paragraph" w:customStyle="1" w:styleId="191">
    <w:name w:val="标准文件_一级项2"/>
    <w:basedOn w:val="58"/>
    <w:qFormat/>
    <w:uiPriority w:val="0"/>
    <w:pPr>
      <w:numPr>
        <w:ilvl w:val="0"/>
        <w:numId w:val="31"/>
      </w:numPr>
      <w:spacing w:line="300" w:lineRule="exact"/>
      <w:ind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30"/>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frame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0"/>
    <w:qFormat/>
    <w:uiPriority w:val="0"/>
    <w:rPr>
      <w:rFonts w:ascii="黑体" w:eastAsia="黑体"/>
      <w:spacing w:val="85"/>
      <w:w w:val="100"/>
      <w:position w:val="3"/>
      <w:sz w:val="28"/>
      <w:szCs w:val="28"/>
    </w:rPr>
  </w:style>
  <w:style w:type="character" w:customStyle="1" w:styleId="232">
    <w:name w:val="正文-居中 字符"/>
    <w:basedOn w:val="30"/>
    <w:link w:val="233"/>
    <w:qFormat/>
    <w:locked/>
    <w:uiPriority w:val="0"/>
    <w:rPr>
      <w:rFonts w:ascii="宋体" w:hAnsi="黑体" w:cs="仿宋"/>
      <w:bCs/>
      <w:kern w:val="2"/>
      <w:sz w:val="21"/>
      <w:szCs w:val="40"/>
    </w:rPr>
  </w:style>
  <w:style w:type="paragraph" w:customStyle="1" w:styleId="233">
    <w:name w:val="正文-居中"/>
    <w:basedOn w:val="1"/>
    <w:link w:val="232"/>
    <w:qFormat/>
    <w:uiPriority w:val="0"/>
    <w:pPr>
      <w:snapToGrid w:val="0"/>
      <w:spacing w:line="360" w:lineRule="auto"/>
      <w:jc w:val="left"/>
    </w:pPr>
    <w:rPr>
      <w:rFonts w:ascii="宋体" w:hAnsi="黑体" w:cs="仿宋"/>
      <w:bCs/>
      <w:szCs w:val="40"/>
    </w:rPr>
  </w:style>
  <w:style w:type="paragraph" w:customStyle="1" w:styleId="234">
    <w:name w:val="71e7dc79-1ff7-45e8-997d-0ebda3762b91"/>
    <w:basedOn w:val="3"/>
    <w:link w:val="236"/>
    <w:qFormat/>
    <w:uiPriority w:val="0"/>
    <w:pPr>
      <w:tabs>
        <w:tab w:val="right" w:leader="dot" w:pos="9344"/>
      </w:tabs>
    </w:pPr>
  </w:style>
  <w:style w:type="character" w:customStyle="1" w:styleId="235">
    <w:name w:val="TOC 1 字符"/>
    <w:basedOn w:val="30"/>
    <w:link w:val="20"/>
    <w:qFormat/>
    <w:uiPriority w:val="39"/>
    <w:rPr>
      <w:rFonts w:ascii="宋体" w:hAnsi="Calibri"/>
      <w:kern w:val="2"/>
      <w:sz w:val="21"/>
      <w:szCs w:val="21"/>
    </w:rPr>
  </w:style>
  <w:style w:type="character" w:customStyle="1" w:styleId="236">
    <w:name w:val="71e7dc79-1ff7-45e8-997d-0ebda3762b91 字符"/>
    <w:basedOn w:val="235"/>
    <w:link w:val="234"/>
    <w:qFormat/>
    <w:uiPriority w:val="0"/>
    <w:rPr>
      <w:rFonts w:ascii="Arial" w:hAnsi="Arial" w:eastAsia="黑体"/>
      <w:b/>
      <w:bCs/>
      <w:kern w:val="2"/>
      <w:sz w:val="32"/>
      <w:szCs w:val="32"/>
    </w:rPr>
  </w:style>
  <w:style w:type="paragraph" w:customStyle="1" w:styleId="237">
    <w:name w:val="acbfdd8b-e11b-4d36-88ff-6049b138f862"/>
    <w:basedOn w:val="1"/>
    <w:link w:val="238"/>
    <w:qFormat/>
    <w:uiPriority w:val="0"/>
    <w:pPr>
      <w:tabs>
        <w:tab w:val="right" w:leader="dot" w:pos="9344"/>
      </w:tabs>
      <w:spacing w:line="288" w:lineRule="auto"/>
      <w:jc w:val="left"/>
    </w:pPr>
  </w:style>
  <w:style w:type="character" w:customStyle="1" w:styleId="238">
    <w:name w:val="acbfdd8b-e11b-4d36-88ff-6049b138f862 字符"/>
    <w:basedOn w:val="235"/>
    <w:link w:val="237"/>
    <w:qFormat/>
    <w:uiPriority w:val="0"/>
    <w:rPr>
      <w:rFonts w:ascii="Calibri" w:hAnsi="Calibri"/>
      <w:kern w:val="2"/>
      <w:sz w:val="21"/>
      <w:szCs w:val="21"/>
    </w:rPr>
  </w:style>
  <w:style w:type="character" w:customStyle="1" w:styleId="239">
    <w:name w:val="未处理的提及1"/>
    <w:basedOn w:val="30"/>
    <w:semiHidden/>
    <w:unhideWhenUsed/>
    <w:qFormat/>
    <w:uiPriority w:val="99"/>
    <w:rPr>
      <w:color w:val="605E5C"/>
      <w:shd w:val="clear" w:color="auto" w:fill="E1DFDD"/>
    </w:rPr>
  </w:style>
  <w:style w:type="table" w:customStyle="1" w:styleId="240">
    <w:name w:val="Table Normal"/>
    <w:semiHidden/>
    <w:unhideWhenUsed/>
    <w:qFormat/>
    <w:uiPriority w:val="0"/>
    <w:tblPr>
      <w:tblCellMar>
        <w:top w:w="0" w:type="dxa"/>
        <w:left w:w="0" w:type="dxa"/>
        <w:bottom w:w="0" w:type="dxa"/>
        <w:right w:w="0" w:type="dxa"/>
      </w:tblCellMar>
    </w:tblPr>
  </w:style>
  <w:style w:type="paragraph" w:customStyle="1" w:styleId="241">
    <w:name w:val="Table Text"/>
    <w:basedOn w:val="1"/>
    <w:semiHidden/>
    <w:qFormat/>
    <w:uiPriority w:val="0"/>
    <w:rPr>
      <w:rFonts w:ascii="Arial" w:hAnsi="Arial" w:eastAsia="Arial" w:cs="Arial"/>
      <w:lang w:eastAsia="en-US"/>
    </w:rPr>
  </w:style>
  <w:style w:type="character" w:customStyle="1" w:styleId="242">
    <w:name w:val="font41"/>
    <w:basedOn w:val="30"/>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8ABD38F3AA4420FBFE0614DD7838AB0"/>
        <w:style w:val=""/>
        <w:category>
          <w:name w:val="常规"/>
          <w:gallery w:val="placeholder"/>
        </w:category>
        <w:types>
          <w:type w:val="bbPlcHdr"/>
        </w:types>
        <w:behaviors>
          <w:behavior w:val="content"/>
        </w:behaviors>
        <w:description w:val=""/>
        <w:guid w:val="{EDAEE5B8-4AB5-4A04-99C9-6F21EBD9608F}"/>
      </w:docPartPr>
      <w:docPartBody>
        <w:p w14:paraId="2053F00E">
          <w:pPr>
            <w:pStyle w:val="5"/>
            <w:rPr>
              <w:rFonts w:hint="eastAsia"/>
            </w:rPr>
          </w:pPr>
          <w:r>
            <w:rPr>
              <w:rStyle w:val="4"/>
              <w:rFonts w:hint="eastAsia"/>
            </w:rPr>
            <w:t>单击或点击此处输入文字。</w:t>
          </w:r>
        </w:p>
      </w:docPartBody>
    </w:docPart>
    <w:docPart>
      <w:docPartPr>
        <w:name w:val="C84D95F2C0064DE0ABA35BA98B267F39"/>
        <w:style w:val=""/>
        <w:category>
          <w:name w:val="常规"/>
          <w:gallery w:val="placeholder"/>
        </w:category>
        <w:types>
          <w:type w:val="bbPlcHdr"/>
        </w:types>
        <w:behaviors>
          <w:behavior w:val="content"/>
        </w:behaviors>
        <w:description w:val=""/>
        <w:guid w:val="{8B56F39E-91E4-43A1-BA39-6BABC7CDD8C2}"/>
      </w:docPartPr>
      <w:docPartBody>
        <w:p w14:paraId="40804E86">
          <w:pPr>
            <w:pStyle w:val="6"/>
            <w:rPr>
              <w:rFonts w:hint="eastAsia"/>
            </w:rPr>
          </w:pPr>
          <w:r>
            <w:rPr>
              <w:rStyle w:val="4"/>
              <w:rFonts w:hint="eastAsia"/>
            </w:rPr>
            <w:t>选择一项。</w:t>
          </w:r>
        </w:p>
      </w:docPartBody>
    </w:docPart>
    <w:docPart>
      <w:docPartPr>
        <w:name w:val="196A76C8928B42C886B70919508696B3"/>
        <w:style w:val=""/>
        <w:category>
          <w:name w:val="常规"/>
          <w:gallery w:val="placeholder"/>
        </w:category>
        <w:types>
          <w:type w:val="bbPlcHdr"/>
        </w:types>
        <w:behaviors>
          <w:behavior w:val="content"/>
        </w:behaviors>
        <w:description w:val=""/>
        <w:guid w:val="{CFEF60F0-981E-4092-826B-8B3404B546FB}"/>
      </w:docPartPr>
      <w:docPartBody>
        <w:p w14:paraId="0BB857D5">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321"/>
    <w:rsid w:val="000026DC"/>
    <w:rsid w:val="00006F27"/>
    <w:rsid w:val="00051321"/>
    <w:rsid w:val="000A573C"/>
    <w:rsid w:val="00195D7C"/>
    <w:rsid w:val="001D2CD1"/>
    <w:rsid w:val="001F0F62"/>
    <w:rsid w:val="00225603"/>
    <w:rsid w:val="00350EE4"/>
    <w:rsid w:val="003D2DD0"/>
    <w:rsid w:val="003D3BBD"/>
    <w:rsid w:val="00435EA9"/>
    <w:rsid w:val="00472601"/>
    <w:rsid w:val="00481A4B"/>
    <w:rsid w:val="004B37F1"/>
    <w:rsid w:val="004C7E2C"/>
    <w:rsid w:val="00532737"/>
    <w:rsid w:val="00587199"/>
    <w:rsid w:val="005D79CE"/>
    <w:rsid w:val="005E023D"/>
    <w:rsid w:val="00677CA8"/>
    <w:rsid w:val="006D7FB2"/>
    <w:rsid w:val="006E38A1"/>
    <w:rsid w:val="00727308"/>
    <w:rsid w:val="007437A4"/>
    <w:rsid w:val="00774E8F"/>
    <w:rsid w:val="00786FE6"/>
    <w:rsid w:val="007D004A"/>
    <w:rsid w:val="0080080A"/>
    <w:rsid w:val="00800ECE"/>
    <w:rsid w:val="00866429"/>
    <w:rsid w:val="008C2A51"/>
    <w:rsid w:val="008D4EB6"/>
    <w:rsid w:val="008F0ECA"/>
    <w:rsid w:val="0099378E"/>
    <w:rsid w:val="009B67C7"/>
    <w:rsid w:val="009F52D9"/>
    <w:rsid w:val="00A33A20"/>
    <w:rsid w:val="00AF23D9"/>
    <w:rsid w:val="00AF35C5"/>
    <w:rsid w:val="00B93E43"/>
    <w:rsid w:val="00BC1AFF"/>
    <w:rsid w:val="00BC3352"/>
    <w:rsid w:val="00BE0F03"/>
    <w:rsid w:val="00BF72FD"/>
    <w:rsid w:val="00C463DD"/>
    <w:rsid w:val="00C53D72"/>
    <w:rsid w:val="00CA22D7"/>
    <w:rsid w:val="00CC05EE"/>
    <w:rsid w:val="00CC44B0"/>
    <w:rsid w:val="00CD5A4A"/>
    <w:rsid w:val="00CF2A17"/>
    <w:rsid w:val="00CF7227"/>
    <w:rsid w:val="00D14E8D"/>
    <w:rsid w:val="00D34B24"/>
    <w:rsid w:val="00DD0FC2"/>
    <w:rsid w:val="00E30DF7"/>
    <w:rsid w:val="00E81F85"/>
    <w:rsid w:val="00EA3735"/>
    <w:rsid w:val="00EA3D20"/>
    <w:rsid w:val="00EC18AE"/>
    <w:rsid w:val="00F21150"/>
    <w:rsid w:val="00F33B52"/>
    <w:rsid w:val="00F94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58ABD38F3AA4420FBFE0614DD7838AB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C84D95F2C0064DE0ABA35BA98B267F3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96A76C8928B42C886B70919508696B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1B9AA8-8F4F-4196-A55C-F1624660B370}">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34</Pages>
  <Words>1761</Words>
  <Characters>2183</Characters>
  <Lines>273</Lines>
  <Paragraphs>77</Paragraphs>
  <TotalTime>1</TotalTime>
  <ScaleCrop>false</ScaleCrop>
  <LinksUpToDate>false</LinksUpToDate>
  <CharactersWithSpaces>2388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2026-03-23T04:08:00Z</dcterms:created>
  <dc:creator>dreamsummit</dc:creator>
  <cp:lastModifiedBy>think</cp:lastModifiedBy>
  <cp:lastPrinted>2026-03-23T04:05:00Z</cp:lastPrinted>
  <dcterms:modified xsi:type="dcterms:W3CDTF">2026-03-25T02:04:01Z</dcterms:modified>
  <dc:title>团体标准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eyJoZGlkIjoiZmI4NGQ0MTU0NmQ1MjRhZTM3NWJkYzczMGQ1MWYzODAiLCJ1c2VySWQiOiI3ODM5NjY3MTMifQ==</vt:lpwstr>
  </property>
  <property fmtid="{D5CDD505-2E9C-101B-9397-08002B2CF9AE}" pid="15" name="KSOProductBuildVer">
    <vt:lpwstr>2052-12.1.0.24657</vt:lpwstr>
  </property>
  <property fmtid="{D5CDD505-2E9C-101B-9397-08002B2CF9AE}" pid="16" name="ICV">
    <vt:lpwstr>7E665985C6234CDA8549C56864A2AD32_13</vt:lpwstr>
  </property>
</Properties>
</file>