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698943">
      <w:pPr>
        <w:spacing w:line="240" w:lineRule="auto"/>
        <w:rPr>
          <w:rFonts w:hint="eastAsia" w:ascii="黑体" w:hAnsi="黑体" w:eastAsia="黑体"/>
          <w:kern w:val="0"/>
          <w:sz w:val="10"/>
          <w:szCs w:val="10"/>
        </w:rPr>
      </w:pPr>
      <w:bookmarkStart w:id="95" w:name="_GoBack"/>
      <w:bookmarkEnd w:id="95"/>
    </w:p>
    <w:p w14:paraId="76FF5B29">
      <w:pPr>
        <w:rPr>
          <w:rFonts w:ascii="黑体" w:hAnsi="Times New Roman" w:eastAsia="黑体"/>
          <w:kern w:val="0"/>
        </w:r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bookmarkStart w:id="0" w:name="BookMark1"/>
      <w:r>
        <w:rPr>
          <w:rFonts w:hint="eastAsia" w:ascii="黑体" w:hAnsi="Times New Roman" w:eastAsia="黑体"/>
          <w:kern w:val="0"/>
        </w:rPr>
        <w:t>ICS XX.XX</w:t>
      </w:r>
    </w:p>
    <w:p w14:paraId="3D593B97">
      <w:pPr>
        <w:widowControl/>
        <w:tabs>
          <w:tab w:val="center" w:pos="4201"/>
          <w:tab w:val="right" w:leader="dot" w:pos="9298"/>
        </w:tabs>
        <w:autoSpaceDE w:val="0"/>
        <w:autoSpaceDN w:val="0"/>
        <w:adjustRightInd/>
        <w:spacing w:line="240" w:lineRule="auto"/>
        <w:rPr>
          <w:rFonts w:ascii="宋体" w:hAnsi="Times New Roman"/>
          <w:kern w:val="0"/>
          <w:szCs w:val="20"/>
        </w:rPr>
      </w:pPr>
      <w:r>
        <w:rPr>
          <w:rFonts w:hint="eastAsia" w:ascii="宋体" w:hAnsi="Times New Roman"/>
          <w:kern w:val="0"/>
          <w:szCs w:val="20"/>
        </w:rPr>
        <w:t>XXX</w:t>
      </w:r>
    </w:p>
    <w:p w14:paraId="234FE7E6">
      <w:pPr>
        <w:widowControl/>
        <w:tabs>
          <w:tab w:val="center" w:pos="4201"/>
          <w:tab w:val="right" w:leader="dot" w:pos="9298"/>
        </w:tabs>
        <w:autoSpaceDE w:val="0"/>
        <w:autoSpaceDN w:val="0"/>
        <w:adjustRightInd/>
        <w:spacing w:line="240" w:lineRule="auto"/>
        <w:jc w:val="distribute"/>
        <w:rPr>
          <w:rFonts w:hint="eastAsia" w:ascii="黑体" w:hAnsi="黑体" w:eastAsia="黑体"/>
          <w:kern w:val="0"/>
          <w:sz w:val="48"/>
          <w:szCs w:val="48"/>
        </w:rPr>
      </w:pPr>
      <w:r>
        <w:rPr>
          <w:rFonts w:hint="eastAsia" w:ascii="黑体" w:hAnsi="黑体" w:eastAsia="黑体"/>
          <w:kern w:val="0"/>
          <w:sz w:val="48"/>
          <w:szCs w:val="48"/>
        </w:rPr>
        <w:t>团体标准</w:t>
      </w:r>
    </w:p>
    <w:p w14:paraId="4B802670">
      <w:pPr>
        <w:widowControl/>
        <w:tabs>
          <w:tab w:val="center" w:pos="4201"/>
          <w:tab w:val="right" w:leader="dot" w:pos="9298"/>
        </w:tabs>
        <w:wordWrap w:val="0"/>
        <w:autoSpaceDE w:val="0"/>
        <w:autoSpaceDN w:val="0"/>
        <w:adjustRightInd/>
        <w:spacing w:line="240" w:lineRule="auto"/>
        <w:jc w:val="right"/>
        <w:rPr>
          <w:rFonts w:hint="eastAsia" w:ascii="宋体" w:hAnsi="宋体"/>
          <w:kern w:val="0"/>
          <w:sz w:val="28"/>
          <w:szCs w:val="28"/>
        </w:rPr>
      </w:pPr>
      <w:r>
        <w:rPr>
          <w:rFonts w:ascii="Times New Roman" w:hAnsi="Times New Roman"/>
          <w:kern w:val="0"/>
          <w:sz w:val="28"/>
          <w:szCs w:val="28"/>
        </w:rPr>
        <w:t>T/</w:t>
      </w:r>
      <w:r>
        <w:rPr>
          <w:rFonts w:hint="eastAsia" w:ascii="Times New Roman" w:hAnsi="Times New Roman"/>
          <w:kern w:val="0"/>
          <w:sz w:val="28"/>
          <w:szCs w:val="28"/>
        </w:rPr>
        <w:t xml:space="preserve">CAGHPER </w:t>
      </w:r>
      <w:r>
        <w:rPr>
          <w:rFonts w:hint="eastAsia" w:ascii="宋体" w:hAnsi="宋体"/>
          <w:kern w:val="0"/>
          <w:sz w:val="28"/>
          <w:szCs w:val="28"/>
        </w:rPr>
        <w:t>XXX—XXXX</w:t>
      </w:r>
    </w:p>
    <w:p w14:paraId="0E4F8642">
      <w:pPr>
        <w:widowControl/>
        <w:tabs>
          <w:tab w:val="center" w:pos="4201"/>
          <w:tab w:val="right" w:leader="dot" w:pos="9298"/>
        </w:tabs>
        <w:autoSpaceDE w:val="0"/>
        <w:autoSpaceDN w:val="0"/>
        <w:adjustRightInd/>
        <w:spacing w:line="240" w:lineRule="auto"/>
        <w:jc w:val="right"/>
        <w:rPr>
          <w:rFonts w:ascii="Times New Roman" w:hAnsi="Times New Roman"/>
          <w:kern w:val="0"/>
        </w:rPr>
      </w:pPr>
    </w:p>
    <w:p w14:paraId="63980CAC">
      <w:pPr>
        <w:widowControl/>
        <w:tabs>
          <w:tab w:val="center" w:pos="4201"/>
          <w:tab w:val="right" w:leader="dot" w:pos="9298"/>
        </w:tabs>
        <w:autoSpaceDE w:val="0"/>
        <w:autoSpaceDN w:val="0"/>
        <w:adjustRightInd/>
        <w:spacing w:line="240" w:lineRule="auto"/>
        <w:jc w:val="right"/>
        <w:rPr>
          <w:rFonts w:ascii="Times New Roman" w:hAnsi="Times New Roman"/>
          <w:kern w:val="0"/>
        </w:rPr>
      </w:pPr>
    </w:p>
    <w:p w14:paraId="242872A1">
      <w:pPr>
        <w:widowControl/>
        <w:tabs>
          <w:tab w:val="center" w:pos="4201"/>
          <w:tab w:val="right" w:leader="dot" w:pos="9298"/>
        </w:tabs>
        <w:autoSpaceDE w:val="0"/>
        <w:autoSpaceDN w:val="0"/>
        <w:adjustRightInd/>
        <w:spacing w:line="240" w:lineRule="auto"/>
        <w:rPr>
          <w:rFonts w:hint="eastAsia" w:ascii="黑体" w:hAnsi="黑体" w:eastAsia="黑体"/>
          <w:kern w:val="0"/>
          <w:sz w:val="48"/>
          <w:szCs w:val="48"/>
        </w:rPr>
      </w:pPr>
    </w:p>
    <w:p w14:paraId="3DFDD0D3">
      <w:pPr>
        <w:widowControl/>
        <w:tabs>
          <w:tab w:val="center" w:pos="4201"/>
          <w:tab w:val="right" w:leader="dot" w:pos="9298"/>
        </w:tabs>
        <w:autoSpaceDE w:val="0"/>
        <w:autoSpaceDN w:val="0"/>
        <w:adjustRightInd/>
        <w:spacing w:line="240" w:lineRule="auto"/>
        <w:rPr>
          <w:rFonts w:hint="eastAsia" w:ascii="黑体" w:hAnsi="黑体" w:eastAsia="黑体"/>
          <w:kern w:val="0"/>
          <w:sz w:val="48"/>
          <w:szCs w:val="48"/>
        </w:rPr>
      </w:pPr>
    </w:p>
    <w:p w14:paraId="51434EB7">
      <w:pPr>
        <w:widowControl/>
        <w:tabs>
          <w:tab w:val="center" w:pos="4201"/>
          <w:tab w:val="right" w:leader="dot" w:pos="9298"/>
        </w:tabs>
        <w:autoSpaceDE w:val="0"/>
        <w:autoSpaceDN w:val="0"/>
        <w:adjustRightInd/>
        <w:spacing w:line="240" w:lineRule="auto"/>
        <w:rPr>
          <w:rFonts w:hint="eastAsia" w:ascii="黑体" w:hAnsi="黑体" w:eastAsia="黑体"/>
          <w:kern w:val="0"/>
          <w:sz w:val="48"/>
          <w:szCs w:val="48"/>
        </w:rPr>
      </w:pPr>
    </w:p>
    <w:p w14:paraId="7D5BC109">
      <w:pPr>
        <w:widowControl/>
        <w:tabs>
          <w:tab w:val="center" w:pos="4201"/>
          <w:tab w:val="right" w:leader="dot" w:pos="9298"/>
        </w:tabs>
        <w:autoSpaceDE w:val="0"/>
        <w:autoSpaceDN w:val="0"/>
        <w:adjustRightInd/>
        <w:spacing w:line="240" w:lineRule="auto"/>
        <w:rPr>
          <w:rFonts w:hint="eastAsia" w:ascii="黑体" w:hAnsi="黑体" w:eastAsia="黑体"/>
          <w:kern w:val="0"/>
          <w:sz w:val="48"/>
          <w:szCs w:val="48"/>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margin">
                  <wp:align>left</wp:align>
                </wp:positionH>
                <wp:positionV relativeFrom="page">
                  <wp:posOffset>1847215</wp:posOffset>
                </wp:positionV>
                <wp:extent cx="6119495"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19495"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top:145.45pt;height:0pt;width:481.85pt;mso-position-horizontal:left;mso-position-horizontal-relative:margin;mso-position-vertical-relative:page;z-index:251659264;mso-width-relative:page;mso-height-relative:page;" filled="f" stroked="t" coordsize="21600,21600" o:allowoverlap="f" o:gfxdata="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z453StUAAAAI&#10;AQAADwAAAAAAAAABACAAAAAiAAAAZHJzL2Rvd25yZXYueG1sUEsBAhQAFAAAAAgAh07iQC7VBtLm&#10;AQAArAMAAA4AAAAAAAAAAQAgAAAAJAEAAGRycy9lMm9Eb2MueG1sUEsFBgAAAAAGAAYAWQEAAHwF&#10;AAAAAA==&#10;">
                <v:fill on="f" focussize="0,0"/>
                <v:stroke color="#000000" joinstyle="round"/>
                <v:imagedata o:title=""/>
                <o:lock v:ext="edit" aspectratio="f"/>
              </v:line>
            </w:pict>
          </mc:Fallback>
        </mc:AlternateContent>
      </w:r>
    </w:p>
    <w:p w14:paraId="74B3FBBE">
      <w:pPr>
        <w:widowControl/>
        <w:tabs>
          <w:tab w:val="center" w:pos="4201"/>
          <w:tab w:val="right" w:leader="dot" w:pos="9298"/>
        </w:tabs>
        <w:autoSpaceDE w:val="0"/>
        <w:autoSpaceDN w:val="0"/>
        <w:adjustRightInd/>
        <w:spacing w:line="240" w:lineRule="auto"/>
        <w:jc w:val="center"/>
        <w:rPr>
          <w:rFonts w:hint="eastAsia" w:ascii="黑体" w:hAnsi="黑体" w:eastAsia="黑体"/>
          <w:kern w:val="0"/>
          <w:sz w:val="52"/>
          <w:szCs w:val="52"/>
        </w:rPr>
      </w:pPr>
      <w:r>
        <w:rPr>
          <w:rFonts w:hint="eastAsia" w:ascii="黑体" w:hAnsi="黑体" w:eastAsia="黑体"/>
          <w:kern w:val="0"/>
          <w:sz w:val="52"/>
          <w:szCs w:val="52"/>
        </w:rPr>
        <w:t>国土空间生态修复示范工程遴选标准</w:t>
      </w:r>
    </w:p>
    <w:p w14:paraId="14AA4218">
      <w:pPr>
        <w:widowControl/>
        <w:tabs>
          <w:tab w:val="center" w:pos="4201"/>
          <w:tab w:val="right" w:leader="dot" w:pos="9298"/>
        </w:tabs>
        <w:autoSpaceDE w:val="0"/>
        <w:autoSpaceDN w:val="0"/>
        <w:adjustRightInd/>
        <w:spacing w:line="240" w:lineRule="auto"/>
        <w:jc w:val="center"/>
        <w:rPr>
          <w:rFonts w:hint="eastAsia" w:ascii="黑体" w:hAnsi="黑体" w:eastAsia="黑体"/>
          <w:kern w:val="0"/>
          <w:sz w:val="28"/>
          <w:szCs w:val="28"/>
        </w:rPr>
      </w:pPr>
      <w:r>
        <w:rPr>
          <w:rFonts w:ascii="黑体" w:hAnsi="黑体" w:eastAsia="黑体"/>
          <w:kern w:val="0"/>
          <w:sz w:val="28"/>
          <w:szCs w:val="28"/>
        </w:rPr>
        <w:t>Selection criteria for national space ecological restoration demonstration projects</w:t>
      </w:r>
    </w:p>
    <w:p w14:paraId="62B65F12">
      <w:pPr>
        <w:widowControl/>
        <w:tabs>
          <w:tab w:val="center" w:pos="4201"/>
          <w:tab w:val="right" w:leader="dot" w:pos="9298"/>
        </w:tabs>
        <w:autoSpaceDE w:val="0"/>
        <w:autoSpaceDN w:val="0"/>
        <w:adjustRightInd/>
        <w:spacing w:line="240" w:lineRule="auto"/>
        <w:jc w:val="center"/>
        <w:rPr>
          <w:rFonts w:ascii="Times New Roman" w:hAnsi="Times New Roman"/>
          <w:kern w:val="0"/>
          <w:sz w:val="28"/>
          <w:szCs w:val="28"/>
        </w:rPr>
      </w:pPr>
    </w:p>
    <w:p w14:paraId="096A12E7">
      <w:pPr>
        <w:widowControl/>
        <w:tabs>
          <w:tab w:val="center" w:pos="4201"/>
          <w:tab w:val="right" w:leader="dot" w:pos="9298"/>
        </w:tabs>
        <w:autoSpaceDE w:val="0"/>
        <w:autoSpaceDN w:val="0"/>
        <w:adjustRightInd/>
        <w:spacing w:line="240" w:lineRule="auto"/>
        <w:jc w:val="center"/>
        <w:rPr>
          <w:rFonts w:ascii="Times New Roman" w:hAnsi="Times New Roman"/>
          <w:kern w:val="0"/>
          <w:sz w:val="28"/>
          <w:szCs w:val="28"/>
        </w:rPr>
      </w:pPr>
    </w:p>
    <w:p w14:paraId="4563E7D5">
      <w:pPr>
        <w:widowControl/>
        <w:tabs>
          <w:tab w:val="center" w:pos="4201"/>
          <w:tab w:val="right" w:leader="dot" w:pos="9298"/>
        </w:tabs>
        <w:autoSpaceDE w:val="0"/>
        <w:autoSpaceDN w:val="0"/>
        <w:adjustRightInd/>
        <w:spacing w:line="240" w:lineRule="auto"/>
        <w:jc w:val="center"/>
        <w:rPr>
          <w:rFonts w:hint="eastAsia" w:ascii="宋体" w:hAnsi="宋体"/>
          <w:kern w:val="0"/>
        </w:rPr>
      </w:pPr>
      <w:r>
        <w:rPr>
          <w:rFonts w:hint="eastAsia" w:ascii="宋体" w:hAnsi="宋体"/>
          <w:kern w:val="0"/>
        </w:rPr>
        <w:t>（征求意见稿）</w:t>
      </w:r>
    </w:p>
    <w:p w14:paraId="68426E3B">
      <w:pPr>
        <w:widowControl/>
        <w:tabs>
          <w:tab w:val="center" w:pos="4201"/>
          <w:tab w:val="right" w:leader="dot" w:pos="9298"/>
        </w:tabs>
        <w:autoSpaceDE w:val="0"/>
        <w:autoSpaceDN w:val="0"/>
        <w:adjustRightInd/>
        <w:spacing w:line="240" w:lineRule="auto"/>
        <w:jc w:val="center"/>
        <w:rPr>
          <w:rFonts w:ascii="Times New Roman" w:hAnsi="Times New Roman" w:eastAsia="黑体"/>
          <w:kern w:val="0"/>
          <w:sz w:val="28"/>
          <w:szCs w:val="28"/>
        </w:rPr>
      </w:pPr>
    </w:p>
    <w:p w14:paraId="117268AC">
      <w:pPr>
        <w:widowControl/>
        <w:tabs>
          <w:tab w:val="center" w:pos="4201"/>
          <w:tab w:val="right" w:leader="dot" w:pos="9298"/>
        </w:tabs>
        <w:autoSpaceDE w:val="0"/>
        <w:autoSpaceDN w:val="0"/>
        <w:adjustRightInd/>
        <w:spacing w:line="240" w:lineRule="auto"/>
        <w:jc w:val="center"/>
        <w:rPr>
          <w:rFonts w:ascii="Times New Roman" w:hAnsi="Times New Roman" w:eastAsia="黑体"/>
          <w:kern w:val="0"/>
          <w:sz w:val="28"/>
          <w:szCs w:val="28"/>
        </w:rPr>
      </w:pPr>
    </w:p>
    <w:p w14:paraId="5ACDADE4">
      <w:pPr>
        <w:widowControl/>
        <w:tabs>
          <w:tab w:val="center" w:pos="4201"/>
          <w:tab w:val="right" w:leader="dot" w:pos="9298"/>
        </w:tabs>
        <w:autoSpaceDE w:val="0"/>
        <w:autoSpaceDN w:val="0"/>
        <w:adjustRightInd/>
        <w:spacing w:line="240" w:lineRule="auto"/>
        <w:jc w:val="center"/>
        <w:rPr>
          <w:rFonts w:ascii="Times New Roman" w:hAnsi="Times New Roman" w:eastAsia="黑体"/>
          <w:kern w:val="0"/>
          <w:sz w:val="28"/>
          <w:szCs w:val="28"/>
        </w:rPr>
      </w:pPr>
    </w:p>
    <w:p w14:paraId="314D09A6">
      <w:pPr>
        <w:widowControl/>
        <w:tabs>
          <w:tab w:val="center" w:pos="4201"/>
          <w:tab w:val="right" w:leader="dot" w:pos="9298"/>
        </w:tabs>
        <w:autoSpaceDE w:val="0"/>
        <w:autoSpaceDN w:val="0"/>
        <w:adjustRightInd/>
        <w:spacing w:line="240" w:lineRule="auto"/>
        <w:jc w:val="center"/>
        <w:rPr>
          <w:rFonts w:ascii="Times New Roman" w:hAnsi="Times New Roman" w:eastAsia="黑体"/>
          <w:kern w:val="0"/>
          <w:sz w:val="28"/>
          <w:szCs w:val="28"/>
        </w:rPr>
      </w:pPr>
    </w:p>
    <w:p w14:paraId="5E7B34FD">
      <w:pPr>
        <w:widowControl/>
        <w:tabs>
          <w:tab w:val="center" w:pos="4201"/>
          <w:tab w:val="right" w:leader="dot" w:pos="9298"/>
        </w:tabs>
        <w:autoSpaceDE w:val="0"/>
        <w:autoSpaceDN w:val="0"/>
        <w:adjustRightInd/>
        <w:spacing w:line="240" w:lineRule="auto"/>
        <w:jc w:val="center"/>
        <w:rPr>
          <w:rFonts w:ascii="Times New Roman" w:hAnsi="Times New Roman" w:eastAsia="黑体"/>
          <w:kern w:val="0"/>
          <w:sz w:val="28"/>
          <w:szCs w:val="28"/>
        </w:rPr>
      </w:pPr>
    </w:p>
    <w:p w14:paraId="79FC10C2">
      <w:pPr>
        <w:widowControl/>
        <w:tabs>
          <w:tab w:val="center" w:pos="4201"/>
          <w:tab w:val="right" w:leader="dot" w:pos="9298"/>
        </w:tabs>
        <w:autoSpaceDE w:val="0"/>
        <w:autoSpaceDN w:val="0"/>
        <w:adjustRightInd/>
        <w:spacing w:line="240" w:lineRule="auto"/>
        <w:jc w:val="center"/>
        <w:rPr>
          <w:rFonts w:ascii="Times New Roman" w:hAnsi="Times New Roman" w:eastAsia="黑体"/>
          <w:kern w:val="0"/>
          <w:sz w:val="28"/>
          <w:szCs w:val="28"/>
        </w:rPr>
      </w:pPr>
    </w:p>
    <w:p w14:paraId="0552D04B">
      <w:pPr>
        <w:widowControl/>
        <w:tabs>
          <w:tab w:val="center" w:pos="4201"/>
          <w:tab w:val="right" w:leader="dot" w:pos="9298"/>
        </w:tabs>
        <w:autoSpaceDE w:val="0"/>
        <w:autoSpaceDN w:val="0"/>
        <w:adjustRightInd/>
        <w:spacing w:line="240" w:lineRule="auto"/>
        <w:jc w:val="center"/>
        <w:rPr>
          <w:rFonts w:ascii="Times New Roman" w:hAnsi="Times New Roman" w:eastAsia="黑体"/>
          <w:kern w:val="0"/>
          <w:sz w:val="28"/>
          <w:szCs w:val="28"/>
        </w:rPr>
      </w:pPr>
    </w:p>
    <w:p w14:paraId="7F8F07B7">
      <w:pPr>
        <w:widowControl/>
        <w:tabs>
          <w:tab w:val="center" w:pos="4201"/>
          <w:tab w:val="right" w:leader="dot" w:pos="9298"/>
        </w:tabs>
        <w:autoSpaceDE w:val="0"/>
        <w:autoSpaceDN w:val="0"/>
        <w:adjustRightInd/>
        <w:spacing w:line="240" w:lineRule="auto"/>
        <w:jc w:val="center"/>
        <w:rPr>
          <w:rFonts w:ascii="Times New Roman" w:hAnsi="Times New Roman" w:eastAsia="黑体"/>
          <w:kern w:val="0"/>
          <w:sz w:val="28"/>
          <w:szCs w:val="28"/>
        </w:rPr>
      </w:pPr>
    </w:p>
    <w:p w14:paraId="71026A25">
      <w:pPr>
        <w:widowControl/>
        <w:tabs>
          <w:tab w:val="center" w:pos="4201"/>
          <w:tab w:val="right" w:leader="dot" w:pos="9298"/>
        </w:tabs>
        <w:autoSpaceDE w:val="0"/>
        <w:autoSpaceDN w:val="0"/>
        <w:adjustRightInd/>
        <w:spacing w:line="240" w:lineRule="auto"/>
        <w:jc w:val="center"/>
        <w:rPr>
          <w:rFonts w:ascii="Times New Roman" w:hAnsi="Times New Roman" w:eastAsia="黑体"/>
          <w:kern w:val="0"/>
          <w:sz w:val="28"/>
          <w:szCs w:val="28"/>
        </w:rPr>
      </w:pPr>
    </w:p>
    <w:p w14:paraId="479A8812">
      <w:pPr>
        <w:widowControl/>
        <w:tabs>
          <w:tab w:val="center" w:pos="4201"/>
          <w:tab w:val="right" w:leader="dot" w:pos="9298"/>
        </w:tabs>
        <w:autoSpaceDE w:val="0"/>
        <w:autoSpaceDN w:val="0"/>
        <w:adjustRightInd/>
        <w:spacing w:line="240" w:lineRule="auto"/>
        <w:jc w:val="center"/>
        <w:rPr>
          <w:rFonts w:ascii="Times New Roman" w:hAnsi="Times New Roman" w:eastAsia="黑体"/>
          <w:kern w:val="0"/>
          <w:sz w:val="28"/>
          <w:szCs w:val="28"/>
        </w:rPr>
      </w:pPr>
    </w:p>
    <w:p w14:paraId="036BB441">
      <w:pPr>
        <w:widowControl/>
        <w:tabs>
          <w:tab w:val="center" w:pos="4201"/>
          <w:tab w:val="right" w:leader="dot" w:pos="9298"/>
        </w:tabs>
        <w:autoSpaceDE w:val="0"/>
        <w:autoSpaceDN w:val="0"/>
        <w:adjustRightInd/>
        <w:spacing w:line="240" w:lineRule="auto"/>
        <w:jc w:val="center"/>
        <w:rPr>
          <w:rFonts w:ascii="Times New Roman" w:hAnsi="Times New Roman" w:eastAsia="黑体"/>
          <w:kern w:val="0"/>
          <w:sz w:val="28"/>
          <w:szCs w:val="28"/>
        </w:rPr>
      </w:pPr>
    </w:p>
    <w:p w14:paraId="7A3CB077">
      <w:pPr>
        <w:widowControl/>
        <w:tabs>
          <w:tab w:val="center" w:pos="4201"/>
          <w:tab w:val="right" w:leader="dot" w:pos="9298"/>
        </w:tabs>
        <w:autoSpaceDE w:val="0"/>
        <w:autoSpaceDN w:val="0"/>
        <w:adjustRightInd/>
        <w:spacing w:line="240" w:lineRule="auto"/>
        <w:jc w:val="center"/>
        <w:rPr>
          <w:rFonts w:ascii="Times New Roman" w:hAnsi="Times New Roman" w:eastAsia="黑体"/>
          <w:kern w:val="0"/>
          <w:sz w:val="28"/>
          <w:szCs w:val="28"/>
        </w:rPr>
      </w:pPr>
    </w:p>
    <w:p w14:paraId="1D2F4B8F">
      <w:pPr>
        <w:widowControl/>
        <w:tabs>
          <w:tab w:val="center" w:pos="4201"/>
          <w:tab w:val="right" w:leader="dot" w:pos="9298"/>
        </w:tabs>
        <w:autoSpaceDE w:val="0"/>
        <w:autoSpaceDN w:val="0"/>
        <w:adjustRightInd/>
        <w:spacing w:line="240" w:lineRule="auto"/>
        <w:jc w:val="center"/>
        <w:rPr>
          <w:rFonts w:ascii="Times New Roman" w:hAnsi="Times New Roman" w:eastAsia="黑体"/>
          <w:kern w:val="0"/>
          <w:sz w:val="28"/>
          <w:szCs w:val="28"/>
        </w:rPr>
      </w:pPr>
    </w:p>
    <w:p w14:paraId="52629654">
      <w:pPr>
        <w:widowControl/>
        <w:tabs>
          <w:tab w:val="center" w:pos="4201"/>
          <w:tab w:val="right" w:leader="dot" w:pos="9298"/>
        </w:tabs>
        <w:autoSpaceDE w:val="0"/>
        <w:autoSpaceDN w:val="0"/>
        <w:adjustRightInd/>
        <w:spacing w:line="240" w:lineRule="auto"/>
        <w:jc w:val="center"/>
        <w:rPr>
          <w:rFonts w:ascii="Times New Roman" w:hAnsi="Times New Roman" w:eastAsia="黑体"/>
          <w:kern w:val="0"/>
          <w:sz w:val="28"/>
          <w:szCs w:val="28"/>
        </w:rPr>
      </w:pPr>
    </w:p>
    <w:p w14:paraId="1BA2504B">
      <w:pPr>
        <w:widowControl/>
        <w:tabs>
          <w:tab w:val="center" w:pos="4201"/>
          <w:tab w:val="right" w:leader="dot" w:pos="9298"/>
        </w:tabs>
        <w:autoSpaceDE w:val="0"/>
        <w:autoSpaceDN w:val="0"/>
        <w:adjustRightInd/>
        <w:spacing w:line="240" w:lineRule="auto"/>
        <w:jc w:val="center"/>
        <w:rPr>
          <w:rFonts w:ascii="Times New Roman" w:hAnsi="Times New Roman" w:eastAsia="黑体"/>
          <w:kern w:val="0"/>
          <w:sz w:val="28"/>
          <w:szCs w:val="28"/>
        </w:rPr>
      </w:pPr>
    </w:p>
    <w:p w14:paraId="44CB180A">
      <w:pPr>
        <w:widowControl/>
        <w:tabs>
          <w:tab w:val="center" w:pos="4201"/>
          <w:tab w:val="right" w:leader="dot" w:pos="9298"/>
        </w:tabs>
        <w:autoSpaceDE w:val="0"/>
        <w:autoSpaceDN w:val="0"/>
        <w:adjustRightInd/>
        <w:spacing w:line="240" w:lineRule="auto"/>
        <w:jc w:val="center"/>
        <w:rPr>
          <w:rFonts w:ascii="Times New Roman" w:hAnsi="Times New Roman" w:eastAsia="黑体"/>
          <w:kern w:val="0"/>
          <w:sz w:val="28"/>
          <w:szCs w:val="28"/>
        </w:rPr>
      </w:pPr>
    </w:p>
    <w:p w14:paraId="6B744F3E">
      <w:pPr>
        <w:widowControl/>
        <w:tabs>
          <w:tab w:val="center" w:pos="4201"/>
          <w:tab w:val="right" w:leader="dot" w:pos="9298"/>
        </w:tabs>
        <w:autoSpaceDE w:val="0"/>
        <w:autoSpaceDN w:val="0"/>
        <w:adjustRightInd/>
        <w:spacing w:line="240" w:lineRule="auto"/>
        <w:jc w:val="center"/>
        <w:rPr>
          <w:rFonts w:ascii="Times New Roman" w:hAnsi="Times New Roman" w:eastAsia="黑体"/>
          <w:kern w:val="0"/>
          <w:sz w:val="28"/>
          <w:szCs w:val="28"/>
        </w:rPr>
      </w:pPr>
    </w:p>
    <w:p w14:paraId="578BB668">
      <w:pPr>
        <w:widowControl/>
        <w:tabs>
          <w:tab w:val="center" w:pos="4201"/>
          <w:tab w:val="right" w:leader="dot" w:pos="9298"/>
        </w:tabs>
        <w:autoSpaceDE w:val="0"/>
        <w:autoSpaceDN w:val="0"/>
        <w:adjustRightInd/>
        <w:spacing w:line="240" w:lineRule="auto"/>
        <w:jc w:val="center"/>
        <w:rPr>
          <w:rFonts w:ascii="Times New Roman" w:hAnsi="Times New Roman" w:eastAsia="黑体"/>
          <w:kern w:val="0"/>
          <w:sz w:val="28"/>
          <w:szCs w:val="28"/>
        </w:rPr>
      </w:pPr>
    </w:p>
    <w:p w14:paraId="25E19FFB">
      <w:pPr>
        <w:widowControl/>
        <w:tabs>
          <w:tab w:val="center" w:pos="4201"/>
          <w:tab w:val="right" w:leader="dot" w:pos="9298"/>
        </w:tabs>
        <w:autoSpaceDE w:val="0"/>
        <w:autoSpaceDN w:val="0"/>
        <w:adjustRightInd/>
        <w:spacing w:line="240" w:lineRule="auto"/>
        <w:jc w:val="center"/>
        <w:rPr>
          <w:rFonts w:ascii="Times New Roman" w:hAnsi="Times New Roman" w:eastAsia="黑体"/>
          <w:kern w:val="0"/>
          <w:sz w:val="28"/>
          <w:szCs w:val="28"/>
        </w:rPr>
      </w:pPr>
    </w:p>
    <w:p w14:paraId="5BC31EBF">
      <w:pPr>
        <w:widowControl/>
        <w:tabs>
          <w:tab w:val="center" w:pos="4201"/>
          <w:tab w:val="right" w:leader="dot" w:pos="9298"/>
        </w:tabs>
        <w:autoSpaceDE w:val="0"/>
        <w:autoSpaceDN w:val="0"/>
        <w:adjustRightInd/>
        <w:spacing w:line="240" w:lineRule="auto"/>
        <w:rPr>
          <w:rFonts w:ascii="Times New Roman" w:hAnsi="Times New Roman" w:eastAsia="黑体"/>
          <w:kern w:val="0"/>
          <w:sz w:val="28"/>
          <w:szCs w:val="28"/>
        </w:rPr>
      </w:pPr>
    </w:p>
    <w:tbl>
      <w:tblPr>
        <w:tblStyle w:val="28"/>
        <w:tblW w:w="0" w:type="auto"/>
        <w:tblInd w:w="0" w:type="dxa"/>
        <w:tblLayout w:type="fixed"/>
        <w:tblCellMar>
          <w:top w:w="0" w:type="dxa"/>
          <w:left w:w="108" w:type="dxa"/>
          <w:bottom w:w="0" w:type="dxa"/>
          <w:right w:w="108" w:type="dxa"/>
        </w:tblCellMar>
      </w:tblPr>
      <w:tblGrid>
        <w:gridCol w:w="9571"/>
      </w:tblGrid>
      <w:tr w14:paraId="204EF963">
        <w:tblPrEx>
          <w:tblCellMar>
            <w:top w:w="0" w:type="dxa"/>
            <w:left w:w="108" w:type="dxa"/>
            <w:bottom w:w="0" w:type="dxa"/>
            <w:right w:w="108" w:type="dxa"/>
          </w:tblCellMar>
        </w:tblPrEx>
        <w:tc>
          <w:tcPr>
            <w:tcW w:w="9571" w:type="dxa"/>
          </w:tcPr>
          <w:p w14:paraId="677F78ED">
            <w:pPr>
              <w:widowControl/>
              <w:tabs>
                <w:tab w:val="center" w:pos="4201"/>
                <w:tab w:val="right" w:leader="dot" w:pos="9298"/>
              </w:tabs>
              <w:autoSpaceDE w:val="0"/>
              <w:autoSpaceDN w:val="0"/>
              <w:adjustRightInd/>
              <w:spacing w:line="240" w:lineRule="auto"/>
              <w:rPr>
                <w:rFonts w:hint="eastAsia" w:ascii="黑体" w:hAnsi="黑体" w:eastAsia="黑体"/>
                <w:kern w:val="0"/>
                <w:sz w:val="28"/>
                <w:szCs w:val="28"/>
              </w:rPr>
            </w:pPr>
            <w:r>
              <w:rPr>
                <w:rFonts w:hint="eastAsia" w:ascii="黑体" w:hAnsi="黑体" w:eastAsia="黑体"/>
                <w:kern w:val="0"/>
                <w:sz w:val="28"/>
                <w:szCs w:val="28"/>
              </w:rPr>
              <w:t>XXXX-XX-XX发布（黑体四号）                           XXXX-XX-XX实施</w:t>
            </w:r>
          </w:p>
        </w:tc>
      </w:tr>
    </w:tbl>
    <w:p w14:paraId="10C203EA">
      <w:pPr>
        <w:widowControl/>
        <w:tabs>
          <w:tab w:val="center" w:pos="4201"/>
          <w:tab w:val="right" w:leader="dot" w:pos="9298"/>
        </w:tabs>
        <w:autoSpaceDE w:val="0"/>
        <w:autoSpaceDN w:val="0"/>
        <w:adjustRightInd/>
        <w:spacing w:line="240" w:lineRule="auto"/>
        <w:ind w:firstLine="560" w:firstLineChars="200"/>
        <w:jc w:val="center"/>
        <w:rPr>
          <w:rFonts w:ascii="Times New Roman" w:hAnsi="Times New Roman" w:eastAsia="黑体"/>
          <w:kern w:val="0"/>
          <w:sz w:val="28"/>
          <w:szCs w:val="28"/>
        </w:rPr>
      </w:pPr>
    </w:p>
    <w:p w14:paraId="7E1CDD47">
      <w:pPr>
        <w:widowControl/>
        <w:tabs>
          <w:tab w:val="center" w:pos="4201"/>
          <w:tab w:val="right" w:leader="dot" w:pos="9298"/>
        </w:tabs>
        <w:autoSpaceDE w:val="0"/>
        <w:autoSpaceDN w:val="0"/>
        <w:adjustRightInd/>
        <w:spacing w:line="240" w:lineRule="auto"/>
        <w:ind w:firstLine="560" w:firstLineChars="200"/>
        <w:jc w:val="center"/>
        <w:rPr>
          <w:rFonts w:ascii="宋体" w:hAnsi="Times New Roman"/>
          <w:kern w:val="0"/>
          <w:szCs w:val="20"/>
        </w:rPr>
      </w:pPr>
      <w:r>
        <w:rPr>
          <w:rFonts w:hint="eastAsia" w:ascii="Times New Roman" w:hAnsi="Times New Roman" w:eastAsia="黑体"/>
          <w:kern w:val="0"/>
          <w:sz w:val="28"/>
          <w:szCs w:val="28"/>
        </w:rPr>
        <w:t>中国地质灾害防治与生态修复协会  发布（黑体四号）</w:t>
      </w:r>
    </w:p>
    <w:p w14:paraId="621D3F1D">
      <w:pPr>
        <w:sectPr>
          <w:footerReference r:id="rId6" w:type="default"/>
          <w:headerReference r:id="rId5" w:type="even"/>
          <w:pgSz w:w="11906" w:h="16838"/>
          <w:pgMar w:top="567" w:right="1134" w:bottom="1134" w:left="1418" w:header="0" w:footer="1134" w:gutter="0"/>
          <w:pgNumType w:fmt="upperRoman" w:start="1"/>
          <w:cols w:space="425" w:num="1"/>
          <w:formProt w:val="0"/>
          <w:docGrid w:linePitch="312" w:charSpace="0"/>
        </w:sectPr>
      </w:pPr>
    </w:p>
    <w:p w14:paraId="482AC2C5">
      <w:pPr>
        <w:pStyle w:val="95"/>
        <w:spacing w:before="640" w:after="560" w:afterLines="0" w:line="460" w:lineRule="exact"/>
      </w:pPr>
      <w:r>
        <w:rPr>
          <w:rFonts w:hint="eastAsia"/>
          <w:spacing w:val="320"/>
        </w:rPr>
        <w:t>目</w:t>
      </w:r>
      <w:r>
        <w:rPr>
          <w:rFonts w:hint="eastAsia"/>
        </w:rPr>
        <w:t>次</w:t>
      </w:r>
    </w:p>
    <w:p w14:paraId="12EEB9D4">
      <w:pPr>
        <w:pStyle w:val="20"/>
        <w:rPr>
          <w:snapToGrid w:val="0"/>
          <w:kern w:val="0"/>
          <w:sz w:val="22"/>
          <w:szCs w:val="24"/>
          <w14:ligatures w14:val="standardContextual"/>
        </w:rPr>
      </w:pPr>
      <w:r>
        <w:fldChar w:fldCharType="begin"/>
      </w:r>
      <w:r>
        <w:instrText xml:space="preserve"> TOC \o "1-1" \h \t "标准文件_一级条标题,2,标准文件_附录一级条标题,2," </w:instrText>
      </w:r>
      <w:r>
        <w:fldChar w:fldCharType="separate"/>
      </w:r>
      <w:r>
        <w:fldChar w:fldCharType="begin"/>
      </w:r>
      <w:r>
        <w:instrText xml:space="preserve"> HYPERLINK \l "_Toc200372655" </w:instrText>
      </w:r>
      <w:r>
        <w:fldChar w:fldCharType="separate"/>
      </w:r>
      <w:r>
        <w:rPr>
          <w:rStyle w:val="35"/>
          <w:rFonts w:ascii="Times New Roman"/>
          <w:snapToGrid w:val="0"/>
          <w:kern w:val="0"/>
        </w:rPr>
        <w:t>前言</w:t>
      </w:r>
      <w:r>
        <w:rPr>
          <w:snapToGrid w:val="0"/>
          <w:kern w:val="0"/>
        </w:rPr>
        <w:tab/>
      </w:r>
      <w:r>
        <w:rPr>
          <w:snapToGrid w:val="0"/>
          <w:kern w:val="0"/>
        </w:rPr>
        <w:fldChar w:fldCharType="begin"/>
      </w:r>
      <w:r>
        <w:rPr>
          <w:snapToGrid w:val="0"/>
          <w:kern w:val="0"/>
        </w:rPr>
        <w:instrText xml:space="preserve"> PAGEREF _Toc200372655 \h </w:instrText>
      </w:r>
      <w:r>
        <w:rPr>
          <w:snapToGrid w:val="0"/>
          <w:kern w:val="0"/>
        </w:rPr>
        <w:fldChar w:fldCharType="separate"/>
      </w:r>
      <w:r>
        <w:rPr>
          <w:snapToGrid w:val="0"/>
          <w:kern w:val="0"/>
        </w:rPr>
        <w:t>II</w:t>
      </w:r>
      <w:r>
        <w:rPr>
          <w:snapToGrid w:val="0"/>
          <w:kern w:val="0"/>
        </w:rPr>
        <w:fldChar w:fldCharType="end"/>
      </w:r>
      <w:r>
        <w:rPr>
          <w:snapToGrid w:val="0"/>
          <w:kern w:val="0"/>
        </w:rPr>
        <w:fldChar w:fldCharType="end"/>
      </w:r>
    </w:p>
    <w:p w14:paraId="6B5BB249">
      <w:pPr>
        <w:pStyle w:val="20"/>
        <w:rPr>
          <w:sz w:val="22"/>
          <w:szCs w:val="24"/>
          <w14:ligatures w14:val="standardContextual"/>
        </w:rPr>
      </w:pPr>
      <w:r>
        <w:fldChar w:fldCharType="begin"/>
      </w:r>
      <w:r>
        <w:instrText xml:space="preserve"> HYPERLINK \l "_Toc200372656" </w:instrText>
      </w:r>
      <w:r>
        <w:fldChar w:fldCharType="separate"/>
      </w:r>
      <w:r>
        <w:rPr>
          <w:rStyle w:val="35"/>
          <w:rFonts w:ascii="Times New Roman"/>
        </w:rPr>
        <w:t>1 范围</w:t>
      </w:r>
      <w:r>
        <w:tab/>
      </w:r>
      <w:r>
        <w:fldChar w:fldCharType="begin"/>
      </w:r>
      <w:r>
        <w:instrText xml:space="preserve"> PAGEREF _Toc200372656 \h </w:instrText>
      </w:r>
      <w:r>
        <w:fldChar w:fldCharType="separate"/>
      </w:r>
      <w:r>
        <w:t>1</w:t>
      </w:r>
      <w:r>
        <w:fldChar w:fldCharType="end"/>
      </w:r>
      <w:r>
        <w:fldChar w:fldCharType="end"/>
      </w:r>
    </w:p>
    <w:p w14:paraId="37D3842B">
      <w:pPr>
        <w:pStyle w:val="20"/>
        <w:rPr>
          <w:sz w:val="22"/>
          <w:szCs w:val="24"/>
          <w14:ligatures w14:val="standardContextual"/>
        </w:rPr>
      </w:pPr>
      <w:r>
        <w:fldChar w:fldCharType="begin"/>
      </w:r>
      <w:r>
        <w:instrText xml:space="preserve"> HYPERLINK \l "_Toc200372657" </w:instrText>
      </w:r>
      <w:r>
        <w:fldChar w:fldCharType="separate"/>
      </w:r>
      <w:r>
        <w:rPr>
          <w:rStyle w:val="35"/>
          <w:rFonts w:ascii="Times New Roman"/>
        </w:rPr>
        <w:t>2 规范性引用文件</w:t>
      </w:r>
      <w:r>
        <w:tab/>
      </w:r>
      <w:r>
        <w:fldChar w:fldCharType="begin"/>
      </w:r>
      <w:r>
        <w:instrText xml:space="preserve"> PAGEREF _Toc200372657 \h </w:instrText>
      </w:r>
      <w:r>
        <w:fldChar w:fldCharType="separate"/>
      </w:r>
      <w:r>
        <w:t>1</w:t>
      </w:r>
      <w:r>
        <w:fldChar w:fldCharType="end"/>
      </w:r>
      <w:r>
        <w:fldChar w:fldCharType="end"/>
      </w:r>
    </w:p>
    <w:p w14:paraId="488243F5">
      <w:pPr>
        <w:pStyle w:val="20"/>
        <w:rPr>
          <w:sz w:val="22"/>
          <w:szCs w:val="24"/>
          <w14:ligatures w14:val="standardContextual"/>
        </w:rPr>
      </w:pPr>
      <w:r>
        <w:fldChar w:fldCharType="begin"/>
      </w:r>
      <w:r>
        <w:instrText xml:space="preserve"> HYPERLINK \l "_Toc200372658" </w:instrText>
      </w:r>
      <w:r>
        <w:fldChar w:fldCharType="separate"/>
      </w:r>
      <w:r>
        <w:rPr>
          <w:rStyle w:val="35"/>
          <w:rFonts w:ascii="Times New Roman"/>
        </w:rPr>
        <w:t>3 术语和定义</w:t>
      </w:r>
      <w:r>
        <w:tab/>
      </w:r>
      <w:r>
        <w:fldChar w:fldCharType="begin"/>
      </w:r>
      <w:r>
        <w:instrText xml:space="preserve"> PAGEREF _Toc200372658 \h </w:instrText>
      </w:r>
      <w:r>
        <w:fldChar w:fldCharType="separate"/>
      </w:r>
      <w:r>
        <w:t>1</w:t>
      </w:r>
      <w:r>
        <w:fldChar w:fldCharType="end"/>
      </w:r>
      <w:r>
        <w:fldChar w:fldCharType="end"/>
      </w:r>
    </w:p>
    <w:p w14:paraId="4875DBC7">
      <w:pPr>
        <w:pStyle w:val="20"/>
        <w:rPr>
          <w:sz w:val="22"/>
          <w:szCs w:val="24"/>
          <w14:ligatures w14:val="standardContextual"/>
        </w:rPr>
      </w:pPr>
      <w:r>
        <w:fldChar w:fldCharType="begin"/>
      </w:r>
      <w:r>
        <w:instrText xml:space="preserve"> HYPERLINK \l "_Toc200372659" </w:instrText>
      </w:r>
      <w:r>
        <w:fldChar w:fldCharType="separate"/>
      </w:r>
      <w:r>
        <w:rPr>
          <w:rStyle w:val="35"/>
          <w:rFonts w:ascii="Times New Roman"/>
        </w:rPr>
        <w:t>4 总体要求</w:t>
      </w:r>
      <w:r>
        <w:tab/>
      </w:r>
      <w:r>
        <w:fldChar w:fldCharType="begin"/>
      </w:r>
      <w:r>
        <w:instrText xml:space="preserve"> PAGEREF _Toc200372659 \h </w:instrText>
      </w:r>
      <w:r>
        <w:fldChar w:fldCharType="separate"/>
      </w:r>
      <w:r>
        <w:t>2</w:t>
      </w:r>
      <w:r>
        <w:fldChar w:fldCharType="end"/>
      </w:r>
      <w:r>
        <w:fldChar w:fldCharType="end"/>
      </w:r>
    </w:p>
    <w:p w14:paraId="6C7D4FF6">
      <w:pPr>
        <w:pStyle w:val="20"/>
        <w:rPr>
          <w:sz w:val="22"/>
          <w:szCs w:val="24"/>
          <w14:ligatures w14:val="standardContextual"/>
        </w:rPr>
      </w:pPr>
      <w:r>
        <w:fldChar w:fldCharType="begin"/>
      </w:r>
      <w:r>
        <w:instrText xml:space="preserve"> HYPERLINK \l "_Toc200372660" </w:instrText>
      </w:r>
      <w:r>
        <w:fldChar w:fldCharType="separate"/>
      </w:r>
      <w:r>
        <w:rPr>
          <w:rStyle w:val="35"/>
          <w:rFonts w:ascii="Times New Roman"/>
        </w:rPr>
        <w:t>5 遴选程序</w:t>
      </w:r>
      <w:r>
        <w:tab/>
      </w:r>
      <w:r>
        <w:fldChar w:fldCharType="begin"/>
      </w:r>
      <w:r>
        <w:instrText xml:space="preserve"> PAGEREF _Toc200372660 \h </w:instrText>
      </w:r>
      <w:r>
        <w:fldChar w:fldCharType="separate"/>
      </w:r>
      <w:r>
        <w:t>2</w:t>
      </w:r>
      <w:r>
        <w:fldChar w:fldCharType="end"/>
      </w:r>
      <w:r>
        <w:fldChar w:fldCharType="end"/>
      </w:r>
    </w:p>
    <w:p w14:paraId="1E717513">
      <w:pPr>
        <w:pStyle w:val="20"/>
        <w:rPr>
          <w:sz w:val="22"/>
          <w:szCs w:val="24"/>
          <w14:ligatures w14:val="standardContextual"/>
        </w:rPr>
      </w:pPr>
      <w:r>
        <w:fldChar w:fldCharType="begin"/>
      </w:r>
      <w:r>
        <w:instrText xml:space="preserve"> HYPERLINK \l "_Toc200372661" </w:instrText>
      </w:r>
      <w:r>
        <w:fldChar w:fldCharType="separate"/>
      </w:r>
      <w:r>
        <w:rPr>
          <w:rStyle w:val="35"/>
          <w:rFonts w:ascii="Times New Roman"/>
        </w:rPr>
        <w:t>6 遴选指标</w:t>
      </w:r>
      <w:r>
        <w:tab/>
      </w:r>
      <w:r>
        <w:fldChar w:fldCharType="begin"/>
      </w:r>
      <w:r>
        <w:instrText xml:space="preserve"> PAGEREF _Toc200372661 \h </w:instrText>
      </w:r>
      <w:r>
        <w:fldChar w:fldCharType="separate"/>
      </w:r>
      <w:r>
        <w:t>4</w:t>
      </w:r>
      <w:r>
        <w:fldChar w:fldCharType="end"/>
      </w:r>
      <w:r>
        <w:fldChar w:fldCharType="end"/>
      </w:r>
    </w:p>
    <w:p w14:paraId="01A5122D">
      <w:pPr>
        <w:pStyle w:val="20"/>
        <w:rPr>
          <w:sz w:val="22"/>
          <w:szCs w:val="24"/>
          <w14:ligatures w14:val="standardContextual"/>
        </w:rPr>
      </w:pPr>
      <w:r>
        <w:fldChar w:fldCharType="begin"/>
      </w:r>
      <w:r>
        <w:instrText xml:space="preserve"> HYPERLINK \l "_Toc200372662" </w:instrText>
      </w:r>
      <w:r>
        <w:fldChar w:fldCharType="separate"/>
      </w:r>
      <w:r>
        <w:rPr>
          <w:rStyle w:val="35"/>
          <w:rFonts w:ascii="Times New Roman"/>
        </w:rPr>
        <w:t>7 综合评定</w:t>
      </w:r>
      <w:r>
        <w:tab/>
      </w:r>
      <w:r>
        <w:fldChar w:fldCharType="begin"/>
      </w:r>
      <w:r>
        <w:instrText xml:space="preserve"> PAGEREF _Toc200372662 \h </w:instrText>
      </w:r>
      <w:r>
        <w:fldChar w:fldCharType="separate"/>
      </w:r>
      <w:r>
        <w:t>7</w:t>
      </w:r>
      <w:r>
        <w:fldChar w:fldCharType="end"/>
      </w:r>
      <w:r>
        <w:fldChar w:fldCharType="end"/>
      </w:r>
    </w:p>
    <w:p w14:paraId="34B70BA2">
      <w:pPr>
        <w:pStyle w:val="20"/>
        <w:rPr>
          <w:snapToGrid w:val="0"/>
          <w:kern w:val="0"/>
          <w:sz w:val="22"/>
          <w:szCs w:val="24"/>
          <w14:ligatures w14:val="standardContextual"/>
        </w:rPr>
      </w:pPr>
      <w:r>
        <w:fldChar w:fldCharType="begin"/>
      </w:r>
      <w:r>
        <w:instrText xml:space="preserve"> HYPERLINK \l "_Toc200372663" </w:instrText>
      </w:r>
      <w:r>
        <w:fldChar w:fldCharType="separate"/>
      </w:r>
      <w:r>
        <w:rPr>
          <w:rStyle w:val="35"/>
          <w:rFonts w:ascii="Times New Roman"/>
          <w:snapToGrid w:val="0"/>
          <w:kern w:val="0"/>
        </w:rPr>
        <w:t>附录A （规范性） 国土空间生态修复示范工程遴选指标表</w:t>
      </w:r>
      <w:r>
        <w:rPr>
          <w:snapToGrid w:val="0"/>
          <w:kern w:val="0"/>
        </w:rPr>
        <w:tab/>
      </w:r>
      <w:r>
        <w:rPr>
          <w:snapToGrid w:val="0"/>
          <w:kern w:val="0"/>
        </w:rPr>
        <w:fldChar w:fldCharType="begin"/>
      </w:r>
      <w:r>
        <w:rPr>
          <w:snapToGrid w:val="0"/>
          <w:kern w:val="0"/>
        </w:rPr>
        <w:instrText xml:space="preserve"> PAGEREF _Toc200372663 \h </w:instrText>
      </w:r>
      <w:r>
        <w:rPr>
          <w:snapToGrid w:val="0"/>
          <w:kern w:val="0"/>
        </w:rPr>
        <w:fldChar w:fldCharType="separate"/>
      </w:r>
      <w:r>
        <w:rPr>
          <w:snapToGrid w:val="0"/>
          <w:kern w:val="0"/>
        </w:rPr>
        <w:t>8</w:t>
      </w:r>
      <w:r>
        <w:rPr>
          <w:snapToGrid w:val="0"/>
          <w:kern w:val="0"/>
        </w:rPr>
        <w:fldChar w:fldCharType="end"/>
      </w:r>
      <w:r>
        <w:rPr>
          <w:snapToGrid w:val="0"/>
          <w:kern w:val="0"/>
        </w:rPr>
        <w:fldChar w:fldCharType="end"/>
      </w:r>
    </w:p>
    <w:p w14:paraId="6D462409">
      <w:pPr>
        <w:pStyle w:val="20"/>
        <w:rPr>
          <w:snapToGrid w:val="0"/>
          <w:kern w:val="0"/>
          <w:sz w:val="22"/>
          <w:szCs w:val="24"/>
          <w14:ligatures w14:val="standardContextual"/>
        </w:rPr>
      </w:pPr>
      <w:r>
        <w:fldChar w:fldCharType="begin"/>
      </w:r>
      <w:r>
        <w:instrText xml:space="preserve"> HYPERLINK \l "_Toc200372664" </w:instrText>
      </w:r>
      <w:r>
        <w:fldChar w:fldCharType="separate"/>
      </w:r>
      <w:r>
        <w:rPr>
          <w:rStyle w:val="35"/>
          <w:rFonts w:ascii="Times New Roman"/>
          <w:snapToGrid w:val="0"/>
          <w:kern w:val="0"/>
        </w:rPr>
        <w:t>附录B （规范性） 国土空间生态修复示范工程遴选评估打分表</w:t>
      </w:r>
      <w:r>
        <w:rPr>
          <w:snapToGrid w:val="0"/>
          <w:kern w:val="0"/>
        </w:rPr>
        <w:tab/>
      </w:r>
      <w:r>
        <w:rPr>
          <w:snapToGrid w:val="0"/>
          <w:kern w:val="0"/>
        </w:rPr>
        <w:fldChar w:fldCharType="begin"/>
      </w:r>
      <w:r>
        <w:rPr>
          <w:snapToGrid w:val="0"/>
          <w:kern w:val="0"/>
        </w:rPr>
        <w:instrText xml:space="preserve"> PAGEREF _Toc200372664 \h </w:instrText>
      </w:r>
      <w:r>
        <w:rPr>
          <w:snapToGrid w:val="0"/>
          <w:kern w:val="0"/>
        </w:rPr>
        <w:fldChar w:fldCharType="separate"/>
      </w:r>
      <w:r>
        <w:rPr>
          <w:snapToGrid w:val="0"/>
          <w:kern w:val="0"/>
        </w:rPr>
        <w:t>10</w:t>
      </w:r>
      <w:r>
        <w:rPr>
          <w:snapToGrid w:val="0"/>
          <w:kern w:val="0"/>
        </w:rPr>
        <w:fldChar w:fldCharType="end"/>
      </w:r>
      <w:r>
        <w:rPr>
          <w:snapToGrid w:val="0"/>
          <w:kern w:val="0"/>
        </w:rPr>
        <w:fldChar w:fldCharType="end"/>
      </w:r>
    </w:p>
    <w:p w14:paraId="36E15EF9">
      <w:pPr>
        <w:pStyle w:val="20"/>
        <w:rPr>
          <w:snapToGrid w:val="0"/>
          <w:kern w:val="0"/>
          <w:sz w:val="22"/>
          <w:szCs w:val="24"/>
          <w14:ligatures w14:val="standardContextual"/>
        </w:rPr>
      </w:pPr>
      <w:r>
        <w:fldChar w:fldCharType="begin"/>
      </w:r>
      <w:r>
        <w:instrText xml:space="preserve"> HYPERLINK \l "_Toc200372665" </w:instrText>
      </w:r>
      <w:r>
        <w:fldChar w:fldCharType="separate"/>
      </w:r>
      <w:r>
        <w:rPr>
          <w:rStyle w:val="35"/>
          <w:rFonts w:ascii="Times New Roman"/>
          <w:snapToGrid w:val="0"/>
          <w:kern w:val="0"/>
        </w:rPr>
        <w:t>附录C （规范性） 国土空间生态修复示范工程遴选实地核查表</w:t>
      </w:r>
      <w:r>
        <w:rPr>
          <w:snapToGrid w:val="0"/>
          <w:kern w:val="0"/>
        </w:rPr>
        <w:tab/>
      </w:r>
      <w:r>
        <w:rPr>
          <w:snapToGrid w:val="0"/>
          <w:kern w:val="0"/>
        </w:rPr>
        <w:fldChar w:fldCharType="begin"/>
      </w:r>
      <w:r>
        <w:rPr>
          <w:snapToGrid w:val="0"/>
          <w:kern w:val="0"/>
        </w:rPr>
        <w:instrText xml:space="preserve"> PAGEREF _Toc200372665 \h </w:instrText>
      </w:r>
      <w:r>
        <w:rPr>
          <w:snapToGrid w:val="0"/>
          <w:kern w:val="0"/>
        </w:rPr>
        <w:fldChar w:fldCharType="separate"/>
      </w:r>
      <w:r>
        <w:rPr>
          <w:snapToGrid w:val="0"/>
          <w:kern w:val="0"/>
        </w:rPr>
        <w:t>12</w:t>
      </w:r>
      <w:r>
        <w:rPr>
          <w:snapToGrid w:val="0"/>
          <w:kern w:val="0"/>
        </w:rPr>
        <w:fldChar w:fldCharType="end"/>
      </w:r>
      <w:r>
        <w:rPr>
          <w:snapToGrid w:val="0"/>
          <w:kern w:val="0"/>
        </w:rPr>
        <w:fldChar w:fldCharType="end"/>
      </w:r>
    </w:p>
    <w:p w14:paraId="7F0555B0">
      <w:pPr>
        <w:pStyle w:val="20"/>
        <w:rPr>
          <w:snapToGrid w:val="0"/>
          <w:kern w:val="0"/>
          <w:sz w:val="22"/>
          <w:szCs w:val="24"/>
          <w14:ligatures w14:val="standardContextual"/>
        </w:rPr>
      </w:pPr>
      <w:r>
        <w:fldChar w:fldCharType="begin"/>
      </w:r>
      <w:r>
        <w:instrText xml:space="preserve"> HYPERLINK \l "_Toc200372666" </w:instrText>
      </w:r>
      <w:r>
        <w:fldChar w:fldCharType="separate"/>
      </w:r>
      <w:r>
        <w:rPr>
          <w:rStyle w:val="35"/>
          <w:rFonts w:ascii="Times New Roman"/>
          <w:snapToGrid w:val="0"/>
          <w:kern w:val="0"/>
        </w:rPr>
        <w:t>附录D （规范性） 国土空间生态保护修复示范工程遴选申报书大纲</w:t>
      </w:r>
      <w:r>
        <w:rPr>
          <w:snapToGrid w:val="0"/>
          <w:kern w:val="0"/>
        </w:rPr>
        <w:tab/>
      </w:r>
      <w:r>
        <w:rPr>
          <w:snapToGrid w:val="0"/>
          <w:kern w:val="0"/>
        </w:rPr>
        <w:fldChar w:fldCharType="begin"/>
      </w:r>
      <w:r>
        <w:rPr>
          <w:snapToGrid w:val="0"/>
          <w:kern w:val="0"/>
        </w:rPr>
        <w:instrText xml:space="preserve"> PAGEREF _Toc200372666 \h </w:instrText>
      </w:r>
      <w:r>
        <w:rPr>
          <w:snapToGrid w:val="0"/>
          <w:kern w:val="0"/>
        </w:rPr>
        <w:fldChar w:fldCharType="separate"/>
      </w:r>
      <w:r>
        <w:rPr>
          <w:snapToGrid w:val="0"/>
          <w:kern w:val="0"/>
        </w:rPr>
        <w:t>14</w:t>
      </w:r>
      <w:r>
        <w:rPr>
          <w:snapToGrid w:val="0"/>
          <w:kern w:val="0"/>
        </w:rPr>
        <w:fldChar w:fldCharType="end"/>
      </w:r>
      <w:r>
        <w:rPr>
          <w:snapToGrid w:val="0"/>
          <w:kern w:val="0"/>
        </w:rPr>
        <w:fldChar w:fldCharType="end"/>
      </w:r>
    </w:p>
    <w:p w14:paraId="0AB53BF9">
      <w:pPr>
        <w:pStyle w:val="20"/>
        <w:rPr>
          <w:rFonts w:hint="eastAsia" w:asciiTheme="minorHAnsi" w:hAnsiTheme="minorHAnsi" w:eastAsiaTheme="minorEastAsia" w:cstheme="minorBidi"/>
          <w:snapToGrid w:val="0"/>
          <w:kern w:val="0"/>
          <w:sz w:val="22"/>
          <w:szCs w:val="24"/>
          <w14:ligatures w14:val="standardContextual"/>
        </w:rPr>
      </w:pPr>
      <w:r>
        <w:fldChar w:fldCharType="begin"/>
      </w:r>
      <w:r>
        <w:instrText xml:space="preserve"> HYPERLINK \l "_Toc200372667" </w:instrText>
      </w:r>
      <w:r>
        <w:fldChar w:fldCharType="separate"/>
      </w:r>
      <w:r>
        <w:rPr>
          <w:rStyle w:val="35"/>
          <w:rFonts w:ascii="Times New Roman"/>
          <w:snapToGrid w:val="0"/>
          <w:kern w:val="0"/>
        </w:rPr>
        <w:t>附录E （规范性） 国土空间生态修复示范工程遴选专家评审报告大纲</w:t>
      </w:r>
      <w:r>
        <w:rPr>
          <w:snapToGrid w:val="0"/>
          <w:kern w:val="0"/>
        </w:rPr>
        <w:tab/>
      </w:r>
      <w:r>
        <w:rPr>
          <w:snapToGrid w:val="0"/>
          <w:kern w:val="0"/>
        </w:rPr>
        <w:fldChar w:fldCharType="begin"/>
      </w:r>
      <w:r>
        <w:rPr>
          <w:snapToGrid w:val="0"/>
          <w:kern w:val="0"/>
        </w:rPr>
        <w:instrText xml:space="preserve"> PAGEREF _Toc200372667 \h </w:instrText>
      </w:r>
      <w:r>
        <w:rPr>
          <w:snapToGrid w:val="0"/>
          <w:kern w:val="0"/>
        </w:rPr>
        <w:fldChar w:fldCharType="separate"/>
      </w:r>
      <w:r>
        <w:rPr>
          <w:snapToGrid w:val="0"/>
          <w:kern w:val="0"/>
        </w:rPr>
        <w:t>16</w:t>
      </w:r>
      <w:r>
        <w:rPr>
          <w:snapToGrid w:val="0"/>
          <w:kern w:val="0"/>
        </w:rPr>
        <w:fldChar w:fldCharType="end"/>
      </w:r>
      <w:r>
        <w:rPr>
          <w:snapToGrid w:val="0"/>
          <w:kern w:val="0"/>
        </w:rPr>
        <w:fldChar w:fldCharType="end"/>
      </w:r>
    </w:p>
    <w:p w14:paraId="7AD453DF">
      <w:pPr>
        <w:pStyle w:val="95"/>
        <w:spacing w:after="360"/>
        <w:sectPr>
          <w:pgSz w:w="11906" w:h="16838"/>
          <w:pgMar w:top="567" w:right="1134" w:bottom="1134" w:left="1418" w:header="0" w:footer="1134" w:gutter="0"/>
          <w:pgNumType w:fmt="upperRoman" w:start="1"/>
          <w:cols w:space="425" w:num="1"/>
          <w:formProt w:val="0"/>
          <w:docGrid w:linePitch="312" w:charSpace="0"/>
        </w:sectPr>
      </w:pPr>
      <w:r>
        <w:rPr>
          <w:rFonts w:ascii="Times New Roman" w:hAnsi="Times New Roman" w:eastAsia="宋体"/>
        </w:rPr>
        <w:fldChar w:fldCharType="end"/>
      </w:r>
    </w:p>
    <w:bookmarkEnd w:id="0"/>
    <w:p w14:paraId="3EA28BEC">
      <w:pPr>
        <w:pStyle w:val="238"/>
        <w:numPr>
          <w:ilvl w:val="0"/>
          <w:numId w:val="5"/>
        </w:numPr>
        <w:ind w:left="0" w:firstLine="0"/>
      </w:pPr>
      <w:bookmarkStart w:id="1" w:name="_Toc200372655"/>
      <w:bookmarkStart w:id="2" w:name="BookMark2"/>
      <w:r>
        <w:rPr>
          <w:rFonts w:hint="eastAsia"/>
        </w:rPr>
        <w:t>前  言</w:t>
      </w:r>
      <w:bookmarkEnd w:id="1"/>
    </w:p>
    <w:p w14:paraId="31ED371A">
      <w:pPr>
        <w:pStyle w:val="60"/>
        <w:ind w:firstLine="420"/>
      </w:pPr>
      <w:r>
        <w:rPr>
          <w:rFonts w:hint="eastAsia"/>
        </w:rPr>
        <w:t>本标准按照GB/T 1.1—2020 《标准化工作导则 第1部分:标准化文件的结构和起草规则》的规定起草。</w:t>
      </w:r>
    </w:p>
    <w:p w14:paraId="7467A873">
      <w:pPr>
        <w:pStyle w:val="60"/>
        <w:ind w:firstLine="420"/>
      </w:pPr>
      <w:r>
        <w:rPr>
          <w:rFonts w:hint="eastAsia"/>
        </w:rPr>
        <w:t>请注意本标准的某些内容可能涉及专利。本文件的发布机构不承担识别专利的责任。</w:t>
      </w:r>
    </w:p>
    <w:p w14:paraId="045D161E">
      <w:pPr>
        <w:pStyle w:val="60"/>
        <w:ind w:firstLine="420"/>
      </w:pPr>
      <w:r>
        <w:rPr>
          <w:rFonts w:hint="eastAsia"/>
        </w:rPr>
        <w:t>为规范国土空间生态修复示范工程的遴选工作，确保遴选过程科学、合理、公正，特制定本标准。</w:t>
      </w:r>
    </w:p>
    <w:p w14:paraId="022627B0">
      <w:pPr>
        <w:pStyle w:val="60"/>
        <w:ind w:firstLine="420"/>
      </w:pPr>
      <w:r>
        <w:rPr>
          <w:rFonts w:hint="eastAsia"/>
        </w:rPr>
        <w:t>本标准旨在指导相关单位开展示范工程的遴选，促进国土空间生态修复工程的示范引领作用，推动生态文明建设。</w:t>
      </w:r>
    </w:p>
    <w:p w14:paraId="0CCD338D">
      <w:pPr>
        <w:pStyle w:val="60"/>
        <w:ind w:firstLine="420"/>
      </w:pPr>
      <w:r>
        <w:rPr>
          <w:rFonts w:hint="eastAsia"/>
        </w:rPr>
        <w:t>本标准由中国地质灾害防治与生态修复协会提出并归口。</w:t>
      </w:r>
    </w:p>
    <w:p w14:paraId="09CE07FB">
      <w:pPr>
        <w:pStyle w:val="60"/>
        <w:ind w:firstLine="420"/>
      </w:pPr>
      <w:r>
        <w:rPr>
          <w:rFonts w:hint="eastAsia"/>
        </w:rPr>
        <w:t>本标准起草单位：河南省地质研究院、厦门大学、</w:t>
      </w:r>
      <w:bookmarkStart w:id="3" w:name="OLE_LINK5"/>
      <w:r>
        <w:rPr>
          <w:rFonts w:hint="eastAsia"/>
        </w:rPr>
        <w:t>甘肃省科学院地质自然灾害防治研究所</w:t>
      </w:r>
      <w:bookmarkEnd w:id="3"/>
      <w:r>
        <w:rPr>
          <w:rFonts w:hint="eastAsia"/>
        </w:rPr>
        <w:t>、河南省地质局生态环境地质服务中心</w:t>
      </w:r>
    </w:p>
    <w:p w14:paraId="4014EC4B">
      <w:pPr>
        <w:pStyle w:val="60"/>
        <w:ind w:firstLine="420"/>
      </w:pPr>
      <w:r>
        <w:rPr>
          <w:rFonts w:hint="eastAsia"/>
        </w:rPr>
        <w:t>本标准参编人员：</w:t>
      </w:r>
      <w:bookmarkStart w:id="4" w:name="OLE_LINK39"/>
      <w:r>
        <w:rPr>
          <w:rFonts w:hint="eastAsia"/>
        </w:rPr>
        <w:t>毕广旭  曹文志  周自强  刘涛  杜小冲  杨盛昌  张国信  韩春建  李会杰  徐连利  王飞飞  贾雪梅  罗文启  郝珺  刘花台  刘韬  侯合明  周维  徐子钦  宋清坤</w:t>
      </w:r>
      <w:bookmarkEnd w:id="4"/>
    </w:p>
    <w:p w14:paraId="7DB9D75A">
      <w:pPr>
        <w:pStyle w:val="60"/>
        <w:ind w:firstLine="420"/>
      </w:pPr>
    </w:p>
    <w:p w14:paraId="5D879D4A">
      <w:pPr>
        <w:pStyle w:val="60"/>
        <w:ind w:firstLine="420"/>
      </w:pPr>
      <w:r>
        <w:rPr>
          <w:rFonts w:hint="eastAsia"/>
        </w:rPr>
        <w:t>本标准由中国地质灾害防治与生态修复协会解释。</w:t>
      </w:r>
    </w:p>
    <w:p w14:paraId="36AA1AFE">
      <w:pPr>
        <w:pStyle w:val="60"/>
        <w:ind w:firstLine="420"/>
      </w:pPr>
    </w:p>
    <w:p w14:paraId="36DA4676">
      <w:pPr>
        <w:pStyle w:val="60"/>
        <w:ind w:firstLine="420"/>
      </w:pPr>
    </w:p>
    <w:p w14:paraId="6ECDDB94">
      <w:pPr>
        <w:pStyle w:val="60"/>
        <w:ind w:firstLine="420"/>
        <w:sectPr>
          <w:headerReference r:id="rId7" w:type="even"/>
          <w:pgSz w:w="11906" w:h="16838"/>
          <w:pgMar w:top="567" w:right="1134" w:bottom="1134" w:left="1418" w:header="1418" w:footer="1134" w:gutter="0"/>
          <w:pgNumType w:fmt="upperRoman"/>
          <w:cols w:space="425" w:num="1"/>
          <w:formProt w:val="0"/>
          <w:docGrid w:linePitch="312" w:charSpace="0"/>
        </w:sectPr>
      </w:pPr>
    </w:p>
    <w:bookmarkEnd w:id="2"/>
    <w:p w14:paraId="6A6DBE3D">
      <w:pPr>
        <w:spacing w:line="20" w:lineRule="exact"/>
        <w:jc w:val="center"/>
        <w:rPr>
          <w:rFonts w:hint="eastAsia" w:ascii="黑体" w:hAnsi="黑体" w:eastAsia="黑体"/>
          <w:sz w:val="32"/>
          <w:szCs w:val="32"/>
        </w:rPr>
      </w:pPr>
      <w:bookmarkStart w:id="5" w:name="BookMark4"/>
    </w:p>
    <w:p w14:paraId="0F282592">
      <w:pPr>
        <w:spacing w:line="20" w:lineRule="exact"/>
        <w:jc w:val="center"/>
        <w:rPr>
          <w:rFonts w:hint="eastAsia" w:ascii="黑体" w:hAnsi="黑体" w:eastAsia="黑体"/>
          <w:sz w:val="32"/>
          <w:szCs w:val="32"/>
        </w:rPr>
      </w:pPr>
    </w:p>
    <w:sdt>
      <w:sdtPr>
        <w:tag w:val="NEW_STAND_NAME"/>
        <w:id w:val="595910757"/>
        <w:lock w:val="sdtLocked"/>
        <w:placeholder>
          <w:docPart w:val="CC062FCA264F4FAF969D1C317EC9ECF8"/>
        </w:placeholder>
      </w:sdtPr>
      <w:sdtContent>
        <w:p w14:paraId="12360BBD">
          <w:pPr>
            <w:pStyle w:val="181"/>
            <w:spacing w:before="2" w:beforeLines="1" w:after="528" w:afterLines="220"/>
            <w:rPr>
              <w:rFonts w:hint="eastAsia"/>
            </w:rPr>
          </w:pPr>
          <w:bookmarkStart w:id="6" w:name="NEW_STAND_NAME"/>
          <w:r>
            <w:rPr>
              <w:rFonts w:hint="eastAsia"/>
            </w:rPr>
            <w:t>国土空间生态修复示范工程遴选标准</w:t>
          </w:r>
        </w:p>
      </w:sdtContent>
    </w:sdt>
    <w:bookmarkEnd w:id="6"/>
    <w:p w14:paraId="3E6CFFE4">
      <w:pPr>
        <w:pStyle w:val="239"/>
        <w:numPr>
          <w:ilvl w:val="1"/>
          <w:numId w:val="2"/>
        </w:numPr>
        <w:spacing w:before="240" w:after="240"/>
      </w:pPr>
      <w:bookmarkStart w:id="7" w:name="_Toc17233325"/>
      <w:bookmarkStart w:id="8" w:name="_Toc17233333"/>
      <w:bookmarkStart w:id="9" w:name="_Toc24884211"/>
      <w:bookmarkStart w:id="10" w:name="_Toc24884218"/>
      <w:bookmarkStart w:id="11" w:name="_Toc26648465"/>
      <w:bookmarkStart w:id="12" w:name="_Toc26718930"/>
      <w:bookmarkStart w:id="13" w:name="_Toc26986771"/>
      <w:bookmarkStart w:id="14" w:name="_Toc200372656"/>
      <w:bookmarkStart w:id="15" w:name="_Toc26986530"/>
      <w:bookmarkStart w:id="16" w:name="_Toc97192964"/>
      <w:r>
        <w:rPr>
          <w:rFonts w:hint="eastAsia"/>
        </w:rPr>
        <w:t>范围</w:t>
      </w:r>
      <w:bookmarkEnd w:id="7"/>
      <w:bookmarkEnd w:id="8"/>
      <w:bookmarkEnd w:id="9"/>
      <w:bookmarkEnd w:id="10"/>
      <w:bookmarkEnd w:id="11"/>
      <w:bookmarkEnd w:id="12"/>
      <w:bookmarkEnd w:id="13"/>
      <w:bookmarkEnd w:id="14"/>
      <w:bookmarkEnd w:id="15"/>
      <w:bookmarkEnd w:id="16"/>
    </w:p>
    <w:p w14:paraId="76A1AA70">
      <w:pPr>
        <w:pStyle w:val="60"/>
        <w:ind w:firstLine="420"/>
      </w:pPr>
      <w:bookmarkStart w:id="17" w:name="OLE_LINK2"/>
      <w:bookmarkStart w:id="18" w:name="_Toc17233334"/>
      <w:bookmarkStart w:id="19" w:name="_Toc24884212"/>
      <w:bookmarkStart w:id="20" w:name="_Toc17233326"/>
      <w:bookmarkStart w:id="21" w:name="_Toc26648466"/>
      <w:bookmarkStart w:id="22" w:name="_Toc24884219"/>
      <w:r>
        <w:rPr>
          <w:rFonts w:hint="eastAsia"/>
        </w:rPr>
        <w:t>本</w:t>
      </w:r>
      <w:bookmarkStart w:id="23" w:name="OLE_LINK4"/>
      <w:r>
        <w:rPr>
          <w:rFonts w:hint="eastAsia"/>
        </w:rPr>
        <w:t>文件规定了国土空间生态修复示范工程遴选的范围、规范性引用文件、术语和定义、总体要求、遴选程序、遴选指标、综合评议的有关要求。</w:t>
      </w:r>
    </w:p>
    <w:p w14:paraId="33147802">
      <w:pPr>
        <w:pStyle w:val="60"/>
        <w:ind w:firstLine="420"/>
      </w:pPr>
      <w:r>
        <w:rPr>
          <w:rFonts w:hint="eastAsia"/>
        </w:rPr>
        <w:t>本文件适用于</w:t>
      </w:r>
      <w:bookmarkStart w:id="24" w:name="OLE_LINK13"/>
      <w:bookmarkStart w:id="25" w:name="OLE_LINK6"/>
      <w:r>
        <w:rPr>
          <w:rFonts w:hint="eastAsia"/>
        </w:rPr>
        <w:t>山水林田湖草沙一体化保护和系统治理</w:t>
      </w:r>
      <w:bookmarkEnd w:id="24"/>
      <w:r>
        <w:rPr>
          <w:rFonts w:hint="eastAsia"/>
        </w:rPr>
        <w:t>工程、历史遗留废弃矿山生态修复示范工程、蓝色海湾整治行动项目</w:t>
      </w:r>
      <w:bookmarkEnd w:id="25"/>
      <w:r>
        <w:rPr>
          <w:rFonts w:hint="eastAsia"/>
        </w:rPr>
        <w:t>等工程的示范遴选工作，其他生态保护修复工程示范遴选可参考本文件开展。</w:t>
      </w:r>
    </w:p>
    <w:bookmarkEnd w:id="17"/>
    <w:bookmarkEnd w:id="23"/>
    <w:p w14:paraId="334CBF2B">
      <w:pPr>
        <w:pStyle w:val="239"/>
        <w:numPr>
          <w:ilvl w:val="1"/>
          <w:numId w:val="2"/>
        </w:numPr>
        <w:spacing w:before="240" w:after="240"/>
      </w:pPr>
      <w:bookmarkStart w:id="26" w:name="_Toc200372657"/>
      <w:bookmarkStart w:id="27" w:name="_Toc26718931"/>
      <w:bookmarkStart w:id="28" w:name="_Toc26986772"/>
      <w:bookmarkStart w:id="29" w:name="_Toc97192965"/>
      <w:bookmarkStart w:id="30" w:name="_Toc26986531"/>
      <w:r>
        <w:rPr>
          <w:rFonts w:hint="eastAsia"/>
        </w:rPr>
        <w:t>规范性引用文件</w:t>
      </w:r>
      <w:bookmarkEnd w:id="18"/>
      <w:bookmarkEnd w:id="19"/>
      <w:bookmarkEnd w:id="20"/>
      <w:bookmarkEnd w:id="21"/>
      <w:bookmarkEnd w:id="22"/>
      <w:bookmarkEnd w:id="26"/>
      <w:bookmarkEnd w:id="27"/>
      <w:bookmarkEnd w:id="28"/>
      <w:bookmarkEnd w:id="29"/>
      <w:bookmarkEnd w:id="30"/>
    </w:p>
    <w:sdt>
      <w:sdtPr>
        <w:rPr>
          <w:rFonts w:hint="eastAsia"/>
        </w:rPr>
        <w:id w:val="715848253"/>
        <w:placeholder>
          <w:docPart w:val="BCCD9346ACB54E01BE6074910D35D347"/>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224E9151">
          <w:pPr>
            <w:pStyle w:val="60"/>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6F2275A4">
      <w:pPr>
        <w:snapToGrid w:val="0"/>
        <w:spacing w:line="288" w:lineRule="auto"/>
        <w:ind w:firstLine="420" w:firstLineChars="200"/>
        <w:rPr>
          <w:rFonts w:ascii="Times New Roman" w:hAnsi="Times New Roman"/>
          <w:kern w:val="0"/>
        </w:rPr>
      </w:pPr>
      <w:bookmarkStart w:id="31" w:name="OLE_LINK10"/>
      <w:bookmarkStart w:id="32" w:name="OLE_LINK3"/>
      <w:bookmarkStart w:id="33" w:name="_Toc97192966"/>
      <w:r>
        <w:rPr>
          <w:rFonts w:ascii="Times New Roman" w:hAnsi="Times New Roman"/>
          <w:kern w:val="0"/>
        </w:rPr>
        <w:t>GB/T 15773</w:t>
      </w:r>
      <w:r>
        <w:rPr>
          <w:rFonts w:hint="eastAsia" w:ascii="Times New Roman" w:hAnsi="Times New Roman"/>
          <w:kern w:val="0"/>
        </w:rPr>
        <w:t>-2008</w:t>
      </w:r>
      <w:r>
        <w:rPr>
          <w:rFonts w:ascii="Times New Roman" w:hAnsi="Times New Roman"/>
          <w:kern w:val="0"/>
        </w:rPr>
        <w:t xml:space="preserve">  水土保持综合治理验收规范</w:t>
      </w:r>
    </w:p>
    <w:p w14:paraId="5096DD47">
      <w:pPr>
        <w:snapToGrid w:val="0"/>
        <w:spacing w:line="288" w:lineRule="auto"/>
        <w:ind w:firstLine="420" w:firstLineChars="200"/>
        <w:rPr>
          <w:rFonts w:ascii="Times New Roman" w:hAnsi="Times New Roman"/>
          <w:kern w:val="0"/>
        </w:rPr>
      </w:pPr>
      <w:bookmarkStart w:id="34" w:name="OLE_LINK36"/>
      <w:bookmarkStart w:id="35" w:name="OLE_LINK26"/>
      <w:r>
        <w:rPr>
          <w:rFonts w:ascii="Times New Roman" w:hAnsi="Times New Roman"/>
          <w:kern w:val="0"/>
        </w:rPr>
        <w:t>GB/T 31118</w:t>
      </w:r>
      <w:bookmarkEnd w:id="34"/>
      <w:r>
        <w:rPr>
          <w:rFonts w:hint="eastAsia" w:ascii="Times New Roman" w:hAnsi="Times New Roman"/>
          <w:kern w:val="0"/>
        </w:rPr>
        <w:t>-2014</w:t>
      </w:r>
      <w:r>
        <w:rPr>
          <w:rFonts w:ascii="Times New Roman" w:hAnsi="Times New Roman"/>
          <w:kern w:val="0"/>
        </w:rPr>
        <w:t xml:space="preserve">  </w:t>
      </w:r>
      <w:bookmarkStart w:id="36" w:name="OLE_LINK35"/>
      <w:r>
        <w:rPr>
          <w:rFonts w:ascii="Times New Roman" w:hAnsi="Times New Roman"/>
          <w:kern w:val="0"/>
        </w:rPr>
        <w:t>土地生态服务评估原则与要求</w:t>
      </w:r>
      <w:bookmarkEnd w:id="36"/>
    </w:p>
    <w:bookmarkEnd w:id="35"/>
    <w:p w14:paraId="6786B74D">
      <w:pPr>
        <w:snapToGrid w:val="0"/>
        <w:spacing w:line="288" w:lineRule="auto"/>
        <w:ind w:firstLine="420" w:firstLineChars="200"/>
        <w:rPr>
          <w:rFonts w:ascii="Times New Roman" w:hAnsi="Times New Roman"/>
          <w:kern w:val="0"/>
        </w:rPr>
      </w:pPr>
      <w:r>
        <w:rPr>
          <w:rFonts w:ascii="Times New Roman" w:hAnsi="Times New Roman"/>
          <w:kern w:val="0"/>
        </w:rPr>
        <w:t xml:space="preserve">TD/T1069-2022  </w:t>
      </w:r>
      <w:bookmarkStart w:id="37" w:name="OLE_LINK8"/>
      <w:r>
        <w:rPr>
          <w:rFonts w:ascii="Times New Roman" w:hAnsi="Times New Roman"/>
          <w:kern w:val="0"/>
        </w:rPr>
        <w:t>国土空间生态保护修复工程验收规范</w:t>
      </w:r>
      <w:bookmarkEnd w:id="37"/>
    </w:p>
    <w:p w14:paraId="4755CFC4">
      <w:pPr>
        <w:snapToGrid w:val="0"/>
        <w:spacing w:line="288" w:lineRule="auto"/>
        <w:ind w:firstLine="420" w:firstLineChars="200"/>
        <w:rPr>
          <w:rFonts w:ascii="Times New Roman" w:hAnsi="Times New Roman"/>
          <w:kern w:val="0"/>
        </w:rPr>
      </w:pPr>
      <w:r>
        <w:rPr>
          <w:rFonts w:ascii="Times New Roman" w:hAnsi="Times New Roman"/>
          <w:kern w:val="0"/>
        </w:rPr>
        <w:t>TD/T1092-2024  矿山生态修复工程验收规范</w:t>
      </w:r>
    </w:p>
    <w:p w14:paraId="363303AD">
      <w:pPr>
        <w:snapToGrid w:val="0"/>
        <w:spacing w:line="288" w:lineRule="auto"/>
        <w:ind w:firstLine="420" w:firstLineChars="200"/>
        <w:rPr>
          <w:rFonts w:ascii="Times New Roman" w:hAnsi="Times New Roman"/>
          <w:kern w:val="0"/>
        </w:rPr>
      </w:pPr>
      <w:r>
        <w:rPr>
          <w:rFonts w:ascii="Times New Roman" w:hAnsi="Times New Roman"/>
          <w:kern w:val="0"/>
        </w:rPr>
        <w:t xml:space="preserve">TD/T1102-2024  </w:t>
      </w:r>
      <w:bookmarkStart w:id="38" w:name="OLE_LINK1"/>
      <w:r>
        <w:rPr>
          <w:rFonts w:ascii="Times New Roman" w:hAnsi="Times New Roman"/>
          <w:kern w:val="0"/>
        </w:rPr>
        <w:t>国土空间生态保护修复工程成效评估规范</w:t>
      </w:r>
      <w:bookmarkEnd w:id="38"/>
    </w:p>
    <w:p w14:paraId="5E194E94">
      <w:pPr>
        <w:snapToGrid w:val="0"/>
        <w:spacing w:line="288" w:lineRule="auto"/>
        <w:ind w:firstLine="420" w:firstLineChars="200"/>
        <w:rPr>
          <w:rFonts w:ascii="Times New Roman" w:hAnsi="Times New Roman"/>
          <w:kern w:val="0"/>
        </w:rPr>
      </w:pPr>
      <w:r>
        <w:rPr>
          <w:rFonts w:ascii="Times New Roman" w:hAnsi="Times New Roman"/>
          <w:kern w:val="0"/>
        </w:rPr>
        <w:t>HJ192-2015  生态环境状况评价技术规范</w:t>
      </w:r>
    </w:p>
    <w:p w14:paraId="0A9FE91A">
      <w:pPr>
        <w:snapToGrid w:val="0"/>
        <w:spacing w:line="288" w:lineRule="auto"/>
        <w:ind w:firstLine="420" w:firstLineChars="200"/>
        <w:rPr>
          <w:rFonts w:ascii="Times New Roman" w:hAnsi="Times New Roman"/>
          <w:kern w:val="0"/>
        </w:rPr>
      </w:pPr>
      <w:bookmarkStart w:id="39" w:name="OLE_LINK69"/>
      <w:r>
        <w:rPr>
          <w:rFonts w:ascii="Times New Roman" w:hAnsi="Times New Roman"/>
          <w:kern w:val="0"/>
        </w:rPr>
        <w:t xml:space="preserve">HJ1166-2021  </w:t>
      </w:r>
      <w:r>
        <w:rPr>
          <w:rFonts w:hint="eastAsia" w:ascii="Times New Roman" w:hAnsi="Times New Roman"/>
          <w:kern w:val="0"/>
        </w:rPr>
        <w:t>全国生态状况调查评估技术规范—生态系统遥感解译与野外核查</w:t>
      </w:r>
      <w:bookmarkEnd w:id="39"/>
    </w:p>
    <w:p w14:paraId="2215F5F5">
      <w:pPr>
        <w:snapToGrid w:val="0"/>
        <w:spacing w:line="288" w:lineRule="auto"/>
        <w:ind w:firstLine="420" w:firstLineChars="200"/>
        <w:rPr>
          <w:rFonts w:ascii="Times New Roman" w:hAnsi="Times New Roman"/>
          <w:kern w:val="0"/>
        </w:rPr>
      </w:pPr>
      <w:r>
        <w:rPr>
          <w:rFonts w:ascii="Times New Roman" w:hAnsi="Times New Roman"/>
          <w:kern w:val="0"/>
        </w:rPr>
        <w:t>HJ1272-2022  生态保护修复成效评估技术指南（试行）</w:t>
      </w:r>
    </w:p>
    <w:p w14:paraId="2AE4F454">
      <w:pPr>
        <w:snapToGrid w:val="0"/>
        <w:spacing w:line="288" w:lineRule="auto"/>
        <w:ind w:firstLine="420" w:firstLineChars="200"/>
        <w:rPr>
          <w:rFonts w:ascii="Times New Roman" w:hAnsi="Times New Roman"/>
          <w:kern w:val="0"/>
        </w:rPr>
      </w:pPr>
      <w:r>
        <w:rPr>
          <w:rFonts w:hint="eastAsia" w:ascii="Times New Roman" w:hAnsi="Times New Roman"/>
          <w:kern w:val="0"/>
        </w:rPr>
        <w:t>DB 11/T2059-2022  生态产品总值核算技术规范</w:t>
      </w:r>
    </w:p>
    <w:bookmarkEnd w:id="31"/>
    <w:p w14:paraId="06739B2F">
      <w:pPr>
        <w:snapToGrid w:val="0"/>
        <w:spacing w:line="288" w:lineRule="auto"/>
        <w:ind w:firstLine="420" w:firstLineChars="200"/>
        <w:rPr>
          <w:rFonts w:ascii="Times New Roman" w:hAnsi="Times New Roman"/>
          <w:kern w:val="0"/>
        </w:rPr>
      </w:pPr>
    </w:p>
    <w:bookmarkEnd w:id="32"/>
    <w:p w14:paraId="4A904995">
      <w:pPr>
        <w:pStyle w:val="239"/>
        <w:numPr>
          <w:ilvl w:val="1"/>
          <w:numId w:val="2"/>
        </w:numPr>
        <w:spacing w:before="240" w:after="240"/>
      </w:pPr>
      <w:bookmarkStart w:id="40" w:name="_Toc200372658"/>
      <w:r>
        <w:rPr>
          <w:rFonts w:hint="eastAsia"/>
        </w:rPr>
        <w:t>术语和定义</w:t>
      </w:r>
      <w:bookmarkEnd w:id="33"/>
      <w:bookmarkEnd w:id="40"/>
    </w:p>
    <w:sdt>
      <w:sdtPr>
        <w:id w:val="-1909835108"/>
        <w:placeholder>
          <w:docPart w:val="803A663F441B4942856E1EDD9FFF895B"/>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1C63A76E">
          <w:pPr>
            <w:pStyle w:val="60"/>
            <w:ind w:firstLine="420"/>
          </w:pPr>
          <w:bookmarkStart w:id="41" w:name="_Toc26986532"/>
          <w:bookmarkEnd w:id="41"/>
          <w:r>
            <w:t>下列术语和定义适用于本文件。</w:t>
          </w:r>
        </w:p>
      </w:sdtContent>
    </w:sdt>
    <w:p w14:paraId="361AF9AF">
      <w:pPr>
        <w:pStyle w:val="240"/>
        <w:spacing w:before="120" w:after="120"/>
      </w:pPr>
      <w:bookmarkStart w:id="42" w:name="OLE_LINK7"/>
      <w:bookmarkStart w:id="43" w:name="OLE_LINK27"/>
      <w:r>
        <w:t>3.1</w:t>
      </w:r>
      <w:r>
        <w:tab/>
      </w:r>
      <w:r>
        <w:rPr>
          <w:rFonts w:hint="eastAsia"/>
        </w:rPr>
        <w:t>国土空间生态修复工程 ecological restoration project of territorial space</w:t>
      </w:r>
    </w:p>
    <w:p w14:paraId="43E9766E">
      <w:pPr>
        <w:pStyle w:val="60"/>
        <w:ind w:firstLine="420"/>
      </w:pPr>
      <w:r>
        <w:rPr>
          <w:rFonts w:hint="eastAsia"/>
        </w:rPr>
        <w:t>按照山水林田湖草沙一体化保护和系统治理的理念，依据国土空间规划以及国土空间生态保护修复等相关专项规划，为提升生态系统自我恢复能力，增强生态系统稳定性，促进自然生态系统质量的整体改善和生态产品供应能力的全面增强，遵循自然生态系统演替规律和内在机理，对受损、退化、服务功能下降的若干生态系统进行整体保护、系统修复、综合治理的过程和活动。</w:t>
      </w:r>
    </w:p>
    <w:p w14:paraId="7F89190C">
      <w:pPr>
        <w:pStyle w:val="60"/>
        <w:ind w:firstLine="420"/>
      </w:pPr>
      <w:r>
        <w:rPr>
          <w:rFonts w:hint="eastAsia"/>
        </w:rPr>
        <w:t>[来源：TD/T 1068，3.1，有改动]</w:t>
      </w:r>
    </w:p>
    <w:p w14:paraId="0D3359D4">
      <w:pPr>
        <w:pStyle w:val="240"/>
        <w:spacing w:before="120" w:after="120"/>
      </w:pPr>
      <w:r>
        <w:t>3.</w:t>
      </w:r>
      <w:r>
        <w:rPr>
          <w:rFonts w:hint="eastAsia"/>
        </w:rPr>
        <w:t>2</w:t>
      </w:r>
      <w:r>
        <w:tab/>
      </w:r>
      <w:r>
        <w:rPr>
          <w:rFonts w:hint="eastAsia"/>
        </w:rPr>
        <w:t>生态胁迫 ecological stress</w:t>
      </w:r>
    </w:p>
    <w:p w14:paraId="0609E28D">
      <w:pPr>
        <w:pStyle w:val="60"/>
        <w:ind w:firstLine="420"/>
      </w:pPr>
      <w:r>
        <w:rPr>
          <w:rFonts w:hint="eastAsia"/>
        </w:rPr>
        <w:t>来自人类或自然的对生态系统正常结构性和功能性干扰，这些干扰往往超出生态系统承受能力范围，导致生态系统发生不可逆的变化，甚至退化或崩溃。</w:t>
      </w:r>
    </w:p>
    <w:p w14:paraId="5C2FF416">
      <w:pPr>
        <w:pStyle w:val="60"/>
        <w:ind w:firstLine="420"/>
      </w:pPr>
      <w:r>
        <w:rPr>
          <w:rFonts w:hint="eastAsia"/>
        </w:rPr>
        <w:t>[来源：TD/T 1068，3.10]</w:t>
      </w:r>
    </w:p>
    <w:p w14:paraId="0837A5DE">
      <w:pPr>
        <w:pStyle w:val="240"/>
        <w:spacing w:before="120" w:after="120"/>
      </w:pPr>
      <w:r>
        <w:t>3.</w:t>
      </w:r>
      <w:r>
        <w:rPr>
          <w:rFonts w:hint="eastAsia"/>
        </w:rPr>
        <w:t>3</w:t>
      </w:r>
      <w:r>
        <w:tab/>
      </w:r>
      <w:bookmarkEnd w:id="42"/>
      <w:bookmarkStart w:id="44" w:name="OLE_LINK9"/>
      <w:r>
        <w:rPr>
          <w:rFonts w:hint="eastAsia"/>
        </w:rPr>
        <w:t>生态系统服务 ecosystem service</w:t>
      </w:r>
    </w:p>
    <w:p w14:paraId="59E2F69C">
      <w:pPr>
        <w:pStyle w:val="60"/>
        <w:ind w:firstLine="420"/>
      </w:pPr>
      <w:r>
        <w:rPr>
          <w:rFonts w:hint="eastAsia"/>
        </w:rPr>
        <w:t>生态系统所拥有及所维持的人类赖以生存的自然环境条件和效用，包括供给服务、调节服务、文化服务以及支持服务，换言之，指生态系统给人类提供的水源涵养、土壤保持、防风固沙、生物多样性维护、固碳、海岸防护等方面的惠益。</w:t>
      </w:r>
    </w:p>
    <w:p w14:paraId="65B1136F">
      <w:pPr>
        <w:pStyle w:val="60"/>
        <w:ind w:firstLine="420"/>
      </w:pPr>
      <w:r>
        <w:rPr>
          <w:rFonts w:hint="eastAsia"/>
        </w:rPr>
        <w:t>[来源：TD/T1102-2024，3.8，有改动]</w:t>
      </w:r>
    </w:p>
    <w:p w14:paraId="077CAB52">
      <w:pPr>
        <w:pStyle w:val="240"/>
        <w:spacing w:before="120" w:after="120"/>
      </w:pPr>
      <w:r>
        <w:t>3.</w:t>
      </w:r>
      <w:r>
        <w:rPr>
          <w:rFonts w:hint="eastAsia"/>
        </w:rPr>
        <w:t>4</w:t>
      </w:r>
      <w:r>
        <w:tab/>
      </w:r>
      <w:r>
        <w:rPr>
          <w:rFonts w:hint="eastAsia"/>
        </w:rPr>
        <w:t>生态系统质量 ecosystem quality</w:t>
      </w:r>
    </w:p>
    <w:p w14:paraId="54C52DCC">
      <w:pPr>
        <w:pStyle w:val="60"/>
        <w:ind w:firstLine="420"/>
      </w:pPr>
      <w:r>
        <w:rPr>
          <w:rFonts w:hint="eastAsia"/>
        </w:rPr>
        <w:t>在一定的时间和空间范围内生态系统的总体或部分组分的质量,具体表现为生态系统的生产服务能力、抗干扰能力和对人类生存和社会发展的承载能力等方面。</w:t>
      </w:r>
    </w:p>
    <w:p w14:paraId="435A6F59">
      <w:pPr>
        <w:pStyle w:val="60"/>
        <w:ind w:firstLine="420"/>
      </w:pPr>
      <w:r>
        <w:rPr>
          <w:rFonts w:hint="eastAsia"/>
        </w:rPr>
        <w:t>[来源：TD/T1102-2024，3.7]</w:t>
      </w:r>
    </w:p>
    <w:bookmarkEnd w:id="43"/>
    <w:p w14:paraId="3D249A8F">
      <w:pPr>
        <w:pStyle w:val="240"/>
        <w:spacing w:before="120" w:after="120"/>
      </w:pPr>
      <w:bookmarkStart w:id="45" w:name="OLE_LINK28"/>
      <w:r>
        <w:t>3.</w:t>
      </w:r>
      <w:bookmarkStart w:id="46" w:name="OLE_LINK15"/>
      <w:r>
        <w:rPr>
          <w:rFonts w:hint="eastAsia"/>
        </w:rPr>
        <w:t>5</w:t>
      </w:r>
      <w:r>
        <w:tab/>
      </w:r>
      <w:bookmarkEnd w:id="46"/>
      <w:r>
        <w:rPr>
          <w:rFonts w:hint="eastAsia"/>
        </w:rPr>
        <w:t>工程成效 project effectiveness</w:t>
      </w:r>
    </w:p>
    <w:p w14:paraId="404A3824">
      <w:pPr>
        <w:pStyle w:val="60"/>
        <w:ind w:firstLine="420"/>
      </w:pPr>
      <w:r>
        <w:rPr>
          <w:rFonts w:hint="eastAsia"/>
        </w:rPr>
        <w:t>国土空间生态修复工程在消除或减缓生态胁迫、优化景观格局、改善生态系统质量、提升生态系统服务等方面取得的生态成效，以及相应的社会、经济成效。</w:t>
      </w:r>
    </w:p>
    <w:p w14:paraId="781D3663">
      <w:pPr>
        <w:pStyle w:val="60"/>
        <w:ind w:firstLine="420"/>
      </w:pPr>
      <w:r>
        <w:rPr>
          <w:rFonts w:hint="eastAsia"/>
        </w:rPr>
        <w:t>[来源：TD/T1102-2024，3.2]</w:t>
      </w:r>
    </w:p>
    <w:p w14:paraId="093FE1F4">
      <w:pPr>
        <w:pStyle w:val="240"/>
        <w:spacing w:before="120" w:after="120"/>
      </w:pPr>
      <w:bookmarkStart w:id="47" w:name="OLE_LINK14"/>
      <w:r>
        <w:rPr>
          <w:rFonts w:hint="eastAsia"/>
        </w:rPr>
        <w:t>3.6</w:t>
      </w:r>
      <w:r>
        <w:tab/>
      </w:r>
      <w:r>
        <w:rPr>
          <w:rFonts w:hint="eastAsia"/>
        </w:rPr>
        <w:t>实地核查 f</w:t>
      </w:r>
      <w:r>
        <w:t xml:space="preserve">ield </w:t>
      </w:r>
      <w:r>
        <w:rPr>
          <w:rFonts w:hint="eastAsia"/>
        </w:rPr>
        <w:t>v</w:t>
      </w:r>
      <w:r>
        <w:t>erification</w:t>
      </w:r>
    </w:p>
    <w:bookmarkEnd w:id="47"/>
    <w:p w14:paraId="3F5D0AA0">
      <w:pPr>
        <w:pStyle w:val="60"/>
        <w:ind w:firstLine="420"/>
      </w:pPr>
      <w:r>
        <w:t>对项目实施区域进行物理空间、生态环境现状及修复</w:t>
      </w:r>
      <w:r>
        <w:rPr>
          <w:rFonts w:hint="eastAsia"/>
        </w:rPr>
        <w:t>成效</w:t>
      </w:r>
      <w:r>
        <w:t>的系统性现场勘查与数据验证活动</w:t>
      </w:r>
      <w:r>
        <w:rPr>
          <w:rFonts w:hint="eastAsia"/>
        </w:rPr>
        <w:t>。</w:t>
      </w:r>
    </w:p>
    <w:p w14:paraId="336CE6C7">
      <w:pPr>
        <w:pStyle w:val="240"/>
        <w:spacing w:before="120" w:after="120"/>
      </w:pPr>
      <w:bookmarkStart w:id="48" w:name="OLE_LINK16"/>
      <w:r>
        <w:rPr>
          <w:rFonts w:hint="eastAsia"/>
        </w:rPr>
        <w:t>3.7 示范工程遴选 d</w:t>
      </w:r>
      <w:r>
        <w:t xml:space="preserve">emonstration </w:t>
      </w:r>
      <w:r>
        <w:rPr>
          <w:rFonts w:hint="eastAsia"/>
        </w:rPr>
        <w:t>p</w:t>
      </w:r>
      <w:r>
        <w:t xml:space="preserve">roject </w:t>
      </w:r>
      <w:r>
        <w:rPr>
          <w:rFonts w:hint="eastAsia"/>
        </w:rPr>
        <w:t>s</w:t>
      </w:r>
      <w:r>
        <w:t>election</w:t>
      </w:r>
    </w:p>
    <w:p w14:paraId="27656488">
      <w:pPr>
        <w:pStyle w:val="60"/>
        <w:ind w:firstLine="420"/>
      </w:pPr>
      <w:r>
        <w:t>依据</w:t>
      </w:r>
      <w:r>
        <w:rPr>
          <w:rFonts w:hint="eastAsia"/>
        </w:rPr>
        <w:t>工程质量、综合成效</w:t>
      </w:r>
      <w:r>
        <w:t>、</w:t>
      </w:r>
      <w:r>
        <w:rPr>
          <w:rFonts w:hint="eastAsia"/>
        </w:rPr>
        <w:t>科技</w:t>
      </w:r>
      <w:r>
        <w:t>创新等</w:t>
      </w:r>
      <w:r>
        <w:rPr>
          <w:rFonts w:hint="eastAsia"/>
        </w:rPr>
        <w:t>典型性和代表性</w:t>
      </w:r>
      <w:r>
        <w:t>维度</w:t>
      </w:r>
      <w:r>
        <w:rPr>
          <w:rFonts w:hint="eastAsia"/>
        </w:rPr>
        <w:t>进行</w:t>
      </w:r>
      <w:r>
        <w:t>的</w:t>
      </w:r>
      <w:r>
        <w:rPr>
          <w:rFonts w:hint="eastAsia"/>
        </w:rPr>
        <w:t>工程</w:t>
      </w:r>
      <w:r>
        <w:t>评选</w:t>
      </w:r>
      <w:r>
        <w:rPr>
          <w:rFonts w:hint="eastAsia"/>
        </w:rPr>
        <w:t>过程。</w:t>
      </w:r>
    </w:p>
    <w:bookmarkEnd w:id="44"/>
    <w:bookmarkEnd w:id="45"/>
    <w:bookmarkEnd w:id="48"/>
    <w:p w14:paraId="7A588EE6">
      <w:pPr>
        <w:pStyle w:val="239"/>
        <w:numPr>
          <w:ilvl w:val="1"/>
          <w:numId w:val="2"/>
        </w:numPr>
        <w:spacing w:before="240" w:after="240"/>
      </w:pPr>
      <w:bookmarkStart w:id="49" w:name="_Toc200372659"/>
      <w:r>
        <w:rPr>
          <w:rFonts w:hint="eastAsia"/>
        </w:rPr>
        <w:t>总体要求</w:t>
      </w:r>
      <w:bookmarkEnd w:id="49"/>
    </w:p>
    <w:p w14:paraId="0CBA87B2">
      <w:pPr>
        <w:pStyle w:val="240"/>
        <w:spacing w:before="120" w:after="120"/>
      </w:pPr>
      <w:bookmarkStart w:id="50" w:name="OLE_LINK12"/>
      <w:r>
        <w:rPr>
          <w:rFonts w:hint="eastAsia"/>
        </w:rPr>
        <w:t>4.1</w:t>
      </w:r>
      <w:r>
        <w:rPr>
          <w:rFonts w:hint="eastAsia"/>
        </w:rPr>
        <w:tab/>
      </w:r>
      <w:r>
        <w:rPr>
          <w:rFonts w:hint="eastAsia"/>
        </w:rPr>
        <w:t>一般规定</w:t>
      </w:r>
    </w:p>
    <w:bookmarkEnd w:id="50"/>
    <w:p w14:paraId="10E91FD3">
      <w:pPr>
        <w:pStyle w:val="60"/>
        <w:ind w:firstLine="420"/>
      </w:pPr>
      <w:bookmarkStart w:id="51" w:name="OLE_LINK19"/>
      <w:bookmarkStart w:id="52" w:name="OLE_LINK29"/>
      <w:r>
        <w:rPr>
          <w:rFonts w:hint="eastAsia"/>
        </w:rPr>
        <w:t>国土空间生态修复工程应当完成了设计文件和合同约定的各项内容、具有完整的技术档案和施工管理资料、勘查/设计/施工/监理单位签署的质量合格文件、各级主管主管部门出具的验收及备案凭证等，并且在整体竣工验收2年及以上可纳入遴选范围。</w:t>
      </w:r>
      <w:bookmarkEnd w:id="51"/>
    </w:p>
    <w:bookmarkEnd w:id="52"/>
    <w:p w14:paraId="41A77A94">
      <w:pPr>
        <w:pStyle w:val="240"/>
        <w:spacing w:before="120" w:after="120"/>
      </w:pPr>
      <w:r>
        <w:rPr>
          <w:rFonts w:hint="eastAsia"/>
        </w:rPr>
        <w:t>4.2</w:t>
      </w:r>
      <w:r>
        <w:rPr>
          <w:rFonts w:hint="eastAsia"/>
        </w:rPr>
        <w:tab/>
      </w:r>
      <w:r>
        <w:rPr>
          <w:rFonts w:hint="eastAsia"/>
        </w:rPr>
        <w:t>遴选原则</w:t>
      </w:r>
    </w:p>
    <w:p w14:paraId="326EF4E2">
      <w:pPr>
        <w:pStyle w:val="241"/>
        <w:spacing w:before="120" w:after="120"/>
      </w:pPr>
      <w:bookmarkStart w:id="53" w:name="_Hlk195883473"/>
      <w:bookmarkStart w:id="54" w:name="OLE_LINK20"/>
      <w:r>
        <w:rPr>
          <w:rFonts w:hint="eastAsia"/>
        </w:rPr>
        <w:t>4.2.1公正性</w:t>
      </w:r>
    </w:p>
    <w:bookmarkEnd w:id="53"/>
    <w:p w14:paraId="65B54828">
      <w:pPr>
        <w:pStyle w:val="243"/>
        <w:ind w:left="839" w:hanging="419"/>
      </w:pPr>
      <w:r>
        <w:rPr>
          <w:rFonts w:hint="eastAsia"/>
        </w:rPr>
        <w:t>1）公平参与：所有符合申报资格的申报主体，无论其性质、规模、地域，均有平等机会参与遴选，确保多元主体平等参与。同时，兼顾不同地理单元、生态类型和经济水平区域的代表性，避免同类工程过度集中，鼓励欠发达地区优质项目申报。</w:t>
      </w:r>
    </w:p>
    <w:p w14:paraId="769E205D">
      <w:pPr>
        <w:pStyle w:val="243"/>
        <w:ind w:left="839" w:hanging="419"/>
      </w:pPr>
      <w:r>
        <w:rPr>
          <w:rFonts w:hint="eastAsia"/>
        </w:rPr>
        <w:t>2）公开透明：建立遴选过程全程公开机制，接受公众监督。设立异议申诉渠道，保障申报单位知情权与参与权。</w:t>
      </w:r>
    </w:p>
    <w:p w14:paraId="2B4C76F7">
      <w:pPr>
        <w:pStyle w:val="243"/>
        <w:ind w:left="839" w:hanging="419"/>
      </w:pPr>
      <w:r>
        <w:rPr>
          <w:rFonts w:hint="eastAsia"/>
        </w:rPr>
        <w:t>3）独立评审：组建评审专家组，实行利益相关方回避制度，邀请多领域专家参与评审，确保专家独立、客观地进行评审。</w:t>
      </w:r>
    </w:p>
    <w:p w14:paraId="2F7C99DA">
      <w:pPr>
        <w:pStyle w:val="241"/>
        <w:spacing w:before="120" w:after="120"/>
      </w:pPr>
      <w:r>
        <w:rPr>
          <w:rFonts w:hint="eastAsia"/>
        </w:rPr>
        <w:t>4.2.2科学性</w:t>
      </w:r>
    </w:p>
    <w:p w14:paraId="5A271BE8">
      <w:pPr>
        <w:pStyle w:val="243"/>
        <w:ind w:left="839" w:hanging="419"/>
      </w:pPr>
      <w:r>
        <w:rPr>
          <w:rFonts w:hint="eastAsia"/>
        </w:rPr>
        <w:t>1）方法科学合理：遴选指标体系既要全面覆盖生态修复的关键要素，又要避免指标间的重叠，确保评价结果的客观性和科学性。</w:t>
      </w:r>
    </w:p>
    <w:p w14:paraId="296679B6">
      <w:pPr>
        <w:pStyle w:val="243"/>
        <w:ind w:left="839" w:hanging="419"/>
      </w:pPr>
      <w:r>
        <w:rPr>
          <w:rFonts w:hint="eastAsia"/>
        </w:rPr>
        <w:t>2）数据权威可信：评价指标的数据来源可靠、权威，能够反映生态修复项目的实际效果。</w:t>
      </w:r>
    </w:p>
    <w:p w14:paraId="5B57FA35">
      <w:pPr>
        <w:pStyle w:val="241"/>
        <w:spacing w:before="120" w:after="120"/>
      </w:pPr>
      <w:r>
        <w:rPr>
          <w:rFonts w:hint="eastAsia"/>
        </w:rPr>
        <w:t>4.2.3示范性</w:t>
      </w:r>
    </w:p>
    <w:p w14:paraId="59269AD8">
      <w:pPr>
        <w:pStyle w:val="243"/>
        <w:ind w:left="839" w:hanging="419"/>
      </w:pPr>
      <w:r>
        <w:rPr>
          <w:rFonts w:hint="eastAsia"/>
        </w:rPr>
        <w:t>1）典型性：示范工程修复模式先进，符合生态系统特点，生态修复理论创新、政策创新或社会参与模式有突破，效益突出。</w:t>
      </w:r>
    </w:p>
    <w:p w14:paraId="3E523B3F">
      <w:pPr>
        <w:pStyle w:val="243"/>
        <w:ind w:left="839" w:hanging="419"/>
      </w:pPr>
      <w:r>
        <w:rPr>
          <w:rFonts w:hint="eastAsia"/>
        </w:rPr>
        <w:t>2）代表性：示范工程的修复技术、修复理论、管理机制等可复制、可推广，能够为同类生态问题提供解决方案。</w:t>
      </w:r>
    </w:p>
    <w:bookmarkEnd w:id="54"/>
    <w:p w14:paraId="767FA6FC">
      <w:pPr>
        <w:pStyle w:val="239"/>
        <w:numPr>
          <w:ilvl w:val="1"/>
          <w:numId w:val="2"/>
        </w:numPr>
        <w:spacing w:before="240" w:after="240"/>
      </w:pPr>
      <w:bookmarkStart w:id="55" w:name="_Toc200372660"/>
      <w:r>
        <w:rPr>
          <w:rFonts w:hint="eastAsia"/>
        </w:rPr>
        <w:t>遴选程序</w:t>
      </w:r>
      <w:bookmarkEnd w:id="55"/>
    </w:p>
    <w:p w14:paraId="1A35FA39">
      <w:pPr>
        <w:pStyle w:val="60"/>
        <w:ind w:firstLine="420"/>
      </w:pPr>
      <w:r>
        <w:rPr>
          <w:rFonts w:hint="eastAsia"/>
        </w:rPr>
        <w:t xml:space="preserve">国土空间生态修复示范工程遴选程序包括：准备阶段（确定遴选范围、确定遴选组织、编制遴选工作方案、发布通知）—申报阶段（提交申报材料、开展形式审查）—评审阶段（实地核查、技术审查、现场答辩、综合评议），如图1所示。 </w:t>
      </w:r>
    </w:p>
    <w:p w14:paraId="23CD2D1B">
      <w:pPr>
        <w:pStyle w:val="60"/>
        <w:ind w:firstLine="420"/>
        <w:jc w:val="center"/>
      </w:pPr>
      <w:r>
        <w:drawing>
          <wp:inline distT="0" distB="0" distL="0" distR="0">
            <wp:extent cx="3132455" cy="4999990"/>
            <wp:effectExtent l="0" t="0" r="0" b="0"/>
            <wp:docPr id="10118374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837411" name="图片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3145393" cy="5020837"/>
                    </a:xfrm>
                    <a:prstGeom prst="rect">
                      <a:avLst/>
                    </a:prstGeom>
                    <a:noFill/>
                  </pic:spPr>
                </pic:pic>
              </a:graphicData>
            </a:graphic>
          </wp:inline>
        </w:drawing>
      </w:r>
    </w:p>
    <w:p w14:paraId="11483AD4">
      <w:pPr>
        <w:pStyle w:val="242"/>
        <w:spacing w:before="120" w:after="120"/>
      </w:pPr>
      <w:r>
        <w:rPr>
          <w:rFonts w:hint="eastAsia"/>
        </w:rPr>
        <w:t>图1 国土空间生态修复示范工程遴选技术流程图</w:t>
      </w:r>
    </w:p>
    <w:p w14:paraId="1B059E93">
      <w:pPr>
        <w:pStyle w:val="240"/>
        <w:spacing w:before="120" w:after="120"/>
      </w:pPr>
      <w:r>
        <w:rPr>
          <w:rFonts w:hint="eastAsia"/>
        </w:rPr>
        <w:t>5.1准备阶段</w:t>
      </w:r>
    </w:p>
    <w:p w14:paraId="41A132C9">
      <w:pPr>
        <w:pStyle w:val="241"/>
        <w:spacing w:before="120" w:after="120"/>
      </w:pPr>
      <w:r>
        <w:rPr>
          <w:rFonts w:hint="eastAsia"/>
        </w:rPr>
        <w:t>5.1.1确定遴选范围</w:t>
      </w:r>
    </w:p>
    <w:p w14:paraId="60262A80">
      <w:pPr>
        <w:pStyle w:val="60"/>
        <w:ind w:firstLine="420"/>
      </w:pPr>
      <w:bookmarkStart w:id="56" w:name="OLE_LINK11"/>
      <w:r>
        <w:rPr>
          <w:rFonts w:hint="eastAsia"/>
        </w:rPr>
        <w:t>国土空间生态修复工程</w:t>
      </w:r>
      <w:bookmarkEnd w:id="56"/>
      <w:r>
        <w:rPr>
          <w:rFonts w:hint="eastAsia"/>
        </w:rPr>
        <w:t>在整体竣工验收2年及以上可纳入遴选范围。</w:t>
      </w:r>
    </w:p>
    <w:p w14:paraId="33395667">
      <w:pPr>
        <w:pStyle w:val="241"/>
        <w:spacing w:before="120" w:after="120"/>
      </w:pPr>
      <w:r>
        <w:rPr>
          <w:rFonts w:hint="eastAsia"/>
        </w:rPr>
        <w:t>5.1.2确定遴选组织</w:t>
      </w:r>
    </w:p>
    <w:p w14:paraId="39B48875">
      <w:pPr>
        <w:pStyle w:val="60"/>
        <w:ind w:firstLine="420"/>
      </w:pPr>
      <w:r>
        <w:rPr>
          <w:rFonts w:hint="eastAsia"/>
        </w:rPr>
        <w:t>遴选工作应由政府指定部门或第三方单位负责组织开展。组成形式审查、技术审查以及相关保障组织，其中技术审查专家组人数应为不少于7人的单数。</w:t>
      </w:r>
    </w:p>
    <w:p w14:paraId="5DE3BE94">
      <w:pPr>
        <w:pStyle w:val="241"/>
        <w:spacing w:before="120" w:after="120"/>
      </w:pPr>
      <w:r>
        <w:rPr>
          <w:rFonts w:hint="eastAsia"/>
        </w:rPr>
        <w:t>5.1.3编制遴选工作方案</w:t>
      </w:r>
    </w:p>
    <w:p w14:paraId="051317F3">
      <w:pPr>
        <w:pStyle w:val="60"/>
        <w:ind w:firstLine="420"/>
      </w:pPr>
      <w:r>
        <w:rPr>
          <w:rFonts w:hint="eastAsia"/>
        </w:rPr>
        <w:t>主要包括申报资格、申报材料要求、工作流程、时间安排及联系方式等。</w:t>
      </w:r>
    </w:p>
    <w:p w14:paraId="488A7322">
      <w:pPr>
        <w:pStyle w:val="241"/>
        <w:spacing w:before="120" w:after="120"/>
      </w:pPr>
      <w:r>
        <w:rPr>
          <w:rFonts w:hint="eastAsia"/>
        </w:rPr>
        <w:t>5.1.4发布通知</w:t>
      </w:r>
    </w:p>
    <w:p w14:paraId="026FBF7D">
      <w:pPr>
        <w:pStyle w:val="60"/>
        <w:ind w:firstLine="420"/>
      </w:pPr>
      <w:r>
        <w:rPr>
          <w:rFonts w:hint="eastAsia"/>
        </w:rPr>
        <w:t>通过政府网站、官方平台或行业协会发布通知。</w:t>
      </w:r>
    </w:p>
    <w:p w14:paraId="1411D39D">
      <w:pPr>
        <w:pStyle w:val="240"/>
        <w:spacing w:before="120" w:after="120"/>
      </w:pPr>
      <w:r>
        <w:rPr>
          <w:rFonts w:hint="eastAsia"/>
        </w:rPr>
        <w:t>5.2申报阶段</w:t>
      </w:r>
    </w:p>
    <w:p w14:paraId="0AEFE02B">
      <w:pPr>
        <w:pStyle w:val="241"/>
        <w:spacing w:before="120" w:after="120"/>
      </w:pPr>
      <w:r>
        <w:rPr>
          <w:rFonts w:hint="eastAsia"/>
        </w:rPr>
        <w:t>5.2.1提交申报资料</w:t>
      </w:r>
    </w:p>
    <w:p w14:paraId="2F778998">
      <w:pPr>
        <w:pStyle w:val="60"/>
        <w:ind w:firstLine="420"/>
      </w:pPr>
      <w:r>
        <w:rPr>
          <w:rFonts w:hint="eastAsia"/>
        </w:rPr>
        <w:t>由申报主体（企事业单位、科研机构、地方政府或上述机构组成联合体）提交申报材料，详见附录D。</w:t>
      </w:r>
    </w:p>
    <w:p w14:paraId="17E659FF">
      <w:pPr>
        <w:pStyle w:val="241"/>
        <w:spacing w:before="120" w:after="120"/>
      </w:pPr>
      <w:r>
        <w:rPr>
          <w:rFonts w:hint="eastAsia"/>
        </w:rPr>
        <w:t>5.2.2</w:t>
      </w:r>
      <w:bookmarkStart w:id="57" w:name="OLE_LINK18"/>
      <w:r>
        <w:rPr>
          <w:rFonts w:hint="eastAsia"/>
        </w:rPr>
        <w:t>开展形式审查</w:t>
      </w:r>
    </w:p>
    <w:p w14:paraId="6672B57E">
      <w:pPr>
        <w:pStyle w:val="60"/>
        <w:ind w:firstLine="420"/>
      </w:pPr>
      <w:r>
        <w:rPr>
          <w:rFonts w:hint="eastAsia"/>
        </w:rPr>
        <w:t>对申报材料所述内容的客观性、数据溯源性及佐证材料的可信度进行核验，核查生态监测数据的时间、坐标与现场实际是否一致、验证第三方检测报告的CMA/CNAS认证标识等。</w:t>
      </w:r>
      <w:r>
        <w:t>评估申报材料是否符合法律法规、技术规范及申报指南</w:t>
      </w:r>
      <w:r>
        <w:rPr>
          <w:rFonts w:hint="eastAsia"/>
        </w:rPr>
        <w:t>，是否存在引发群体性信访事件未妥善解决等。</w:t>
      </w:r>
    </w:p>
    <w:bookmarkEnd w:id="57"/>
    <w:p w14:paraId="48FC2941">
      <w:pPr>
        <w:pStyle w:val="240"/>
        <w:spacing w:before="120" w:after="120"/>
      </w:pPr>
      <w:r>
        <w:rPr>
          <w:rFonts w:hint="eastAsia"/>
        </w:rPr>
        <w:t>5.3评审阶段</w:t>
      </w:r>
    </w:p>
    <w:p w14:paraId="398AFAD5">
      <w:pPr>
        <w:pStyle w:val="241"/>
        <w:spacing w:before="120" w:after="120"/>
      </w:pPr>
      <w:r>
        <w:rPr>
          <w:rFonts w:hint="eastAsia"/>
        </w:rPr>
        <w:t>5.3.1实地核查</w:t>
      </w:r>
    </w:p>
    <w:p w14:paraId="189958E5">
      <w:pPr>
        <w:pStyle w:val="243"/>
        <w:ind w:left="839" w:hanging="419"/>
      </w:pPr>
      <w:r>
        <w:rPr>
          <w:rFonts w:hint="eastAsia"/>
        </w:rPr>
        <w:t>1）以现场踏勘为主，辅以无人机航拍、仪器量测、统计分析等方法。现场踏勘以穿越法为主、追索法为辅，无人机航拍分辨率不低于10cm。</w:t>
      </w:r>
    </w:p>
    <w:p w14:paraId="75F06172">
      <w:pPr>
        <w:pStyle w:val="243"/>
        <w:ind w:left="839" w:hanging="419"/>
      </w:pPr>
      <w:r>
        <w:rPr>
          <w:rFonts w:hint="eastAsia"/>
        </w:rPr>
        <w:t>2）根据工程特点，结合项目区生态环境状况和取得的成效，选择关键工程、典型生态特征、成效显著位置以及与周边环境协调敏感点等作为核查路线的主要节点。</w:t>
      </w:r>
    </w:p>
    <w:p w14:paraId="7DBEDB5E">
      <w:pPr>
        <w:pStyle w:val="243"/>
        <w:ind w:left="839" w:hanging="419"/>
      </w:pPr>
      <w:r>
        <w:rPr>
          <w:rFonts w:hint="eastAsia"/>
        </w:rPr>
        <w:t>3）根据工程复杂程度布置核查线路，简单工程布置核查线路2-3条，中等工程3-5条，复杂工程5-7条。工程复杂程度划分原则如下：</w:t>
      </w:r>
    </w:p>
    <w:p w14:paraId="1DF2B144">
      <w:pPr>
        <w:pStyle w:val="244"/>
      </w:pPr>
      <w:r>
        <w:rPr>
          <w:rFonts w:hint="eastAsia"/>
        </w:rPr>
        <w:t xml:space="preserve">a) 简单：现代地质作用较弱，修复工程规模小； </w:t>
      </w:r>
    </w:p>
    <w:p w14:paraId="02874AF5">
      <w:pPr>
        <w:pStyle w:val="244"/>
      </w:pPr>
      <w:r>
        <w:rPr>
          <w:rFonts w:hint="eastAsia"/>
        </w:rPr>
        <w:t xml:space="preserve">b) 中等：现代地质作用较强烈，修复工程规模中等； </w:t>
      </w:r>
    </w:p>
    <w:p w14:paraId="7427FD00">
      <w:pPr>
        <w:pStyle w:val="244"/>
      </w:pPr>
      <w:r>
        <w:rPr>
          <w:rFonts w:hint="eastAsia"/>
        </w:rPr>
        <w:t>c) 复杂：现代地质作用强烈，修复工程规模大。</w:t>
      </w:r>
    </w:p>
    <w:p w14:paraId="0CC78140">
      <w:pPr>
        <w:pStyle w:val="241"/>
        <w:spacing w:before="120" w:after="120"/>
      </w:pPr>
      <w:r>
        <w:rPr>
          <w:rFonts w:hint="eastAsia"/>
        </w:rPr>
        <w:t>5.3.2技术审查</w:t>
      </w:r>
    </w:p>
    <w:p w14:paraId="7F68C543">
      <w:pPr>
        <w:pStyle w:val="60"/>
        <w:ind w:firstLine="420"/>
      </w:pPr>
      <w:r>
        <w:rPr>
          <w:rFonts w:hint="eastAsia"/>
        </w:rPr>
        <w:t>为确保工程示范性，从工程管理、工程质量、生态效益、经济效益、社会效益五个方面进行审查：</w:t>
      </w:r>
    </w:p>
    <w:p w14:paraId="290A4405">
      <w:pPr>
        <w:pStyle w:val="60"/>
        <w:ind w:firstLine="420"/>
      </w:pPr>
      <w:r>
        <w:rPr>
          <w:rFonts w:hint="eastAsia"/>
        </w:rPr>
        <w:t>工程管理主要审查实施方案的完整性与合理性，包括目标设定、技术路线、阶段划分及时间节点安排，核查项目管理机构设置、职责分工及专业人员资质，检查招投标流程、合同管理、档案管理等制度是否健全。</w:t>
      </w:r>
    </w:p>
    <w:p w14:paraId="09E036BB">
      <w:pPr>
        <w:pStyle w:val="60"/>
        <w:ind w:firstLine="420"/>
      </w:pPr>
      <w:r>
        <w:rPr>
          <w:rFonts w:hint="eastAsia"/>
        </w:rPr>
        <w:t>工程质量主要审查修复技术（如植被重建、土壤修复）是否符合地域生态特征，是否通过专家论证，设计方案是否遵循相关标准规范，施工日志记录是否完整，是否委托独立机构进行阶段性质量抽检（如土壤pH值、植物成活率），验收流程是否规范。</w:t>
      </w:r>
    </w:p>
    <w:p w14:paraId="69B8BF22">
      <w:pPr>
        <w:pStyle w:val="60"/>
        <w:ind w:firstLine="420"/>
      </w:pPr>
      <w:r>
        <w:rPr>
          <w:rFonts w:hint="eastAsia"/>
        </w:rPr>
        <w:t>生态效益主要审查生态系统、生物多样性、生态功能等恢复情况，修复区域与周边生态系统的衔接。</w:t>
      </w:r>
    </w:p>
    <w:p w14:paraId="6F89588F">
      <w:pPr>
        <w:pStyle w:val="60"/>
        <w:ind w:firstLine="420"/>
      </w:pPr>
      <w:r>
        <w:rPr>
          <w:rFonts w:hint="eastAsia"/>
        </w:rPr>
        <w:t>经济效益主要审查成本效益比，计算总投资与生态服务价值提升（如碳交易收益、水资源增值、土地增值等）的比率以及资源利用效率、产业带动等情况。</w:t>
      </w:r>
    </w:p>
    <w:p w14:paraId="292BCFDB">
      <w:pPr>
        <w:pStyle w:val="60"/>
        <w:ind w:firstLine="420"/>
      </w:pPr>
      <w:r>
        <w:rPr>
          <w:rFonts w:hint="eastAsia"/>
        </w:rPr>
        <w:t>社会效益主要审查居住环境改善情况、群众满意度、生态修复与地方文化的结合度等。</w:t>
      </w:r>
    </w:p>
    <w:p w14:paraId="22F96D05">
      <w:pPr>
        <w:pStyle w:val="241"/>
        <w:spacing w:before="120" w:after="120"/>
      </w:pPr>
      <w:r>
        <w:rPr>
          <w:rFonts w:hint="eastAsia"/>
        </w:rPr>
        <w:t>5.3.3评审答辩</w:t>
      </w:r>
    </w:p>
    <w:p w14:paraId="55D81668">
      <w:pPr>
        <w:pStyle w:val="60"/>
        <w:ind w:firstLine="420"/>
      </w:pPr>
      <w:r>
        <w:rPr>
          <w:rFonts w:hint="eastAsia"/>
        </w:rPr>
        <w:t>包括申报单位汇报、专家质询、答疑等环节。</w:t>
      </w:r>
    </w:p>
    <w:p w14:paraId="5DE07975">
      <w:pPr>
        <w:pStyle w:val="241"/>
        <w:spacing w:before="120" w:after="120"/>
      </w:pPr>
      <w:r>
        <w:rPr>
          <w:rFonts w:hint="eastAsia"/>
        </w:rPr>
        <w:t>5.3.4综合评议</w:t>
      </w:r>
    </w:p>
    <w:p w14:paraId="07A06A01">
      <w:pPr>
        <w:pStyle w:val="60"/>
        <w:ind w:firstLine="420"/>
      </w:pPr>
      <w:r>
        <w:rPr>
          <w:rFonts w:hint="eastAsia"/>
        </w:rPr>
        <w:t>综合技术审查、实地核查及评审答辩，专家组讨论，形成推荐建议，编写遴选专家评审报告，详见附录E。</w:t>
      </w:r>
    </w:p>
    <w:p w14:paraId="3B87766E">
      <w:pPr>
        <w:pStyle w:val="108"/>
        <w:spacing w:before="240" w:after="240"/>
      </w:pPr>
      <w:bookmarkStart w:id="58" w:name="_Toc200372661"/>
      <w:r>
        <w:rPr>
          <w:rFonts w:hint="eastAsia"/>
        </w:rPr>
        <w:t>遴选指标</w:t>
      </w:r>
      <w:bookmarkEnd w:id="58"/>
    </w:p>
    <w:p w14:paraId="56D71D05">
      <w:pPr>
        <w:pStyle w:val="240"/>
        <w:spacing w:before="120" w:after="120"/>
      </w:pPr>
      <w:bookmarkStart w:id="59" w:name="OLE_LINK33"/>
      <w:r>
        <w:rPr>
          <w:rFonts w:hint="eastAsia"/>
        </w:rPr>
        <w:t xml:space="preserve">6.1 </w:t>
      </w:r>
      <w:bookmarkStart w:id="60" w:name="OLE_LINK34"/>
      <w:r>
        <w:rPr>
          <w:rFonts w:hint="eastAsia"/>
        </w:rPr>
        <w:t>指标</w:t>
      </w:r>
      <w:bookmarkEnd w:id="60"/>
      <w:r>
        <w:rPr>
          <w:rFonts w:hint="eastAsia"/>
        </w:rPr>
        <w:t>分类</w:t>
      </w:r>
    </w:p>
    <w:bookmarkEnd w:id="59"/>
    <w:p w14:paraId="76466A1D">
      <w:pPr>
        <w:pStyle w:val="60"/>
        <w:ind w:firstLine="420"/>
      </w:pPr>
      <w:bookmarkStart w:id="61" w:name="OLE_LINK25"/>
      <w:r>
        <w:rPr>
          <w:rFonts w:hint="eastAsia"/>
        </w:rPr>
        <w:t>根据遴选原则，指标分为三类，包括</w:t>
      </w:r>
      <w:bookmarkStart w:id="62" w:name="OLE_LINK31"/>
      <w:bookmarkStart w:id="63" w:name="OLE_LINK32"/>
      <w:r>
        <w:rPr>
          <w:rFonts w:hint="eastAsia"/>
        </w:rPr>
        <w:t>基本指标</w:t>
      </w:r>
      <w:bookmarkEnd w:id="62"/>
      <w:r>
        <w:rPr>
          <w:rFonts w:hint="eastAsia"/>
        </w:rPr>
        <w:t>、可选指标、</w:t>
      </w:r>
      <w:bookmarkStart w:id="64" w:name="_Hlk200355639"/>
      <w:r>
        <w:rPr>
          <w:rFonts w:hint="eastAsia"/>
        </w:rPr>
        <w:t>特色指标</w:t>
      </w:r>
      <w:bookmarkEnd w:id="61"/>
      <w:bookmarkEnd w:id="63"/>
      <w:bookmarkEnd w:id="64"/>
      <w:r>
        <w:rPr>
          <w:rFonts w:hint="eastAsia"/>
        </w:rPr>
        <w:t>。</w:t>
      </w:r>
    </w:p>
    <w:p w14:paraId="0DCA47C9">
      <w:pPr>
        <w:pStyle w:val="240"/>
        <w:spacing w:before="120" w:after="120"/>
      </w:pPr>
      <w:r>
        <w:rPr>
          <w:rFonts w:hint="eastAsia"/>
        </w:rPr>
        <w:t>6.2 基本要求</w:t>
      </w:r>
    </w:p>
    <w:p w14:paraId="63B1A1ED">
      <w:pPr>
        <w:pStyle w:val="241"/>
        <w:spacing w:before="120" w:after="120"/>
      </w:pPr>
      <w:r>
        <w:rPr>
          <w:rFonts w:hint="eastAsia"/>
        </w:rPr>
        <w:t>6.2.1 基本指标</w:t>
      </w:r>
    </w:p>
    <w:p w14:paraId="309DFDDB">
      <w:pPr>
        <w:pStyle w:val="60"/>
        <w:ind w:firstLine="420"/>
      </w:pPr>
      <w:r>
        <w:rPr>
          <w:rFonts w:hint="eastAsia"/>
        </w:rPr>
        <w:t>基本指标反映</w:t>
      </w:r>
      <w:bookmarkStart w:id="65" w:name="_Hlk200374599"/>
      <w:r>
        <w:rPr>
          <w:rFonts w:hint="eastAsia"/>
        </w:rPr>
        <w:t>项目工程管理、工程质量、生态效益、经济效益、社会效益主要特征</w:t>
      </w:r>
      <w:bookmarkEnd w:id="65"/>
      <w:r>
        <w:rPr>
          <w:rFonts w:hint="eastAsia"/>
        </w:rPr>
        <w:t>，详见附录A。</w:t>
      </w:r>
    </w:p>
    <w:p w14:paraId="38207E98">
      <w:pPr>
        <w:pStyle w:val="241"/>
        <w:spacing w:before="120" w:after="120"/>
      </w:pPr>
      <w:r>
        <w:rPr>
          <w:rFonts w:hint="eastAsia"/>
        </w:rPr>
        <w:t>6.2.2 可选指标</w:t>
      </w:r>
    </w:p>
    <w:p w14:paraId="51A5645C">
      <w:pPr>
        <w:pStyle w:val="60"/>
        <w:ind w:firstLine="420"/>
      </w:pPr>
      <w:r>
        <w:rPr>
          <w:rFonts w:hint="eastAsia"/>
        </w:rPr>
        <w:t>可选指标反映项目工程管理、工程创新、生态效益、经济效益、社会效益其他特征，详见附录A。</w:t>
      </w:r>
    </w:p>
    <w:p w14:paraId="510800C7">
      <w:pPr>
        <w:pStyle w:val="241"/>
        <w:spacing w:before="120" w:after="120"/>
      </w:pPr>
      <w:r>
        <w:rPr>
          <w:rFonts w:hint="eastAsia"/>
        </w:rPr>
        <w:t>6.2.3 特色指标</w:t>
      </w:r>
    </w:p>
    <w:p w14:paraId="3B12A697">
      <w:pPr>
        <w:pStyle w:val="60"/>
        <w:ind w:firstLine="420"/>
      </w:pPr>
      <w:r>
        <w:rPr>
          <w:rFonts w:hint="eastAsia"/>
        </w:rPr>
        <w:t>特色指标包括工程和区域特色指标，突出个性化、前瞻性或创新性，凸显项目特点，体现差异化竞争优势，详见附录A。</w:t>
      </w:r>
    </w:p>
    <w:p w14:paraId="21BDB7A4">
      <w:pPr>
        <w:pStyle w:val="240"/>
        <w:spacing w:before="120" w:after="120"/>
      </w:pPr>
      <w:r>
        <w:rPr>
          <w:rFonts w:hint="eastAsia"/>
        </w:rPr>
        <w:t>6.3 指标构成</w:t>
      </w:r>
    </w:p>
    <w:p w14:paraId="195FD312">
      <w:pPr>
        <w:pStyle w:val="241"/>
        <w:spacing w:before="120" w:after="120"/>
      </w:pPr>
      <w:r>
        <w:rPr>
          <w:rFonts w:hint="eastAsia"/>
        </w:rPr>
        <w:t>6.3.1 工程管理</w:t>
      </w:r>
    </w:p>
    <w:p w14:paraId="0C3128F7">
      <w:pPr>
        <w:pStyle w:val="243"/>
        <w:ind w:left="839" w:hanging="419"/>
      </w:pPr>
      <w:r>
        <w:rPr>
          <w:rFonts w:hint="eastAsia"/>
        </w:rPr>
        <w:t>1）后期管护</w:t>
      </w:r>
    </w:p>
    <w:p w14:paraId="54FD53E3">
      <w:pPr>
        <w:pStyle w:val="60"/>
        <w:ind w:firstLine="420"/>
      </w:pPr>
      <w:r>
        <w:rPr>
          <w:rFonts w:hint="eastAsia"/>
        </w:rPr>
        <w:t>管护机制：评估是否建立管护机制，是否落实管护责任人、管护经费。通过工程实施方案、规划设计、资料收集、现场调查与访谈等进行调查评估，访谈对象包括相关管理部门、工程设计与施工单位、生态保护修复利益相关方（社区、农村集体经济组织、个人等）及相关领域专家等。</w:t>
      </w:r>
    </w:p>
    <w:p w14:paraId="1588023C">
      <w:pPr>
        <w:pStyle w:val="60"/>
        <w:ind w:firstLine="420"/>
      </w:pPr>
      <w:r>
        <w:rPr>
          <w:rFonts w:hint="eastAsia"/>
        </w:rPr>
        <w:t>措施落实：评估是否做好基础设施的运行和维护，及森林抚育等植被管护措施落实情况。通过工程实施方案、规划设计、资料收集、现场调查与访谈等进行调查评估，访谈对象包括相关管理部门、工程设计与施工单位、生态保护修复利益相关方（社区、农村集体经济组织、个人等）及相关领域专家等。</w:t>
      </w:r>
    </w:p>
    <w:p w14:paraId="00D44EED">
      <w:pPr>
        <w:pStyle w:val="241"/>
        <w:spacing w:before="120" w:after="120"/>
      </w:pPr>
      <w:r>
        <w:rPr>
          <w:rFonts w:hint="eastAsia"/>
        </w:rPr>
        <w:t>6.3.2 工程质量</w:t>
      </w:r>
    </w:p>
    <w:p w14:paraId="6BE49091">
      <w:pPr>
        <w:pStyle w:val="243"/>
        <w:ind w:left="839" w:hanging="419"/>
      </w:pPr>
      <w:r>
        <w:rPr>
          <w:rFonts w:hint="eastAsia"/>
        </w:rPr>
        <w:t>1）工程完整度</w:t>
      </w:r>
    </w:p>
    <w:p w14:paraId="3A8B0CE7">
      <w:pPr>
        <w:pStyle w:val="60"/>
        <w:ind w:firstLine="420"/>
      </w:pPr>
      <w:r>
        <w:rPr>
          <w:rFonts w:hint="eastAsia"/>
        </w:rPr>
        <w:t>外观质量：通过观察和必要的测试所反映的工程外在质量和功能状态。外观质量检验，对整体工程的外观质量现场检查，可采用无人机摄影等手段辅助检查。</w:t>
      </w:r>
    </w:p>
    <w:p w14:paraId="037AD376">
      <w:pPr>
        <w:pStyle w:val="60"/>
        <w:ind w:firstLine="420"/>
      </w:pPr>
      <w:r>
        <w:rPr>
          <w:rFonts w:hint="eastAsia"/>
        </w:rPr>
        <w:t>结构完整：指工程结构在荷载作用、环境侵蚀及长期使用过程中，保持其几何形态、力学性能和功能完整的能力，即结构不发生破坏性变形、断裂、失稳或功能失效。</w:t>
      </w:r>
    </w:p>
    <w:p w14:paraId="1A0F0BAB">
      <w:pPr>
        <w:pStyle w:val="243"/>
        <w:ind w:left="839" w:hanging="419"/>
      </w:pPr>
      <w:r>
        <w:rPr>
          <w:rFonts w:hint="eastAsia"/>
        </w:rPr>
        <w:t>2）工程运行</w:t>
      </w:r>
    </w:p>
    <w:p w14:paraId="4E3F62A2">
      <w:pPr>
        <w:pStyle w:val="60"/>
        <w:ind w:firstLine="420"/>
      </w:pPr>
      <w:r>
        <w:rPr>
          <w:rFonts w:hint="eastAsia"/>
        </w:rPr>
        <w:t>在进行生态修复过程中，为恢复或重建受损生态系统而设计、建造的工程结构（如护坡、挡墙、排水系统、植被固土设施等）在自然环境和人为干扰下的稳定性、耐久性和功能性。</w:t>
      </w:r>
    </w:p>
    <w:p w14:paraId="70B7AD93">
      <w:pPr>
        <w:pStyle w:val="60"/>
        <w:ind w:firstLine="420"/>
      </w:pPr>
      <w:r>
        <w:rPr>
          <w:rFonts w:hint="eastAsia"/>
        </w:rPr>
        <w:t>功能性：工程是否具备解决特定环境问题的能力，能否满足其设计用途和生态修复需求。</w:t>
      </w:r>
    </w:p>
    <w:p w14:paraId="518AE09B">
      <w:pPr>
        <w:pStyle w:val="60"/>
        <w:ind w:firstLine="420"/>
      </w:pPr>
      <w:r>
        <w:rPr>
          <w:rFonts w:hint="eastAsia"/>
        </w:rPr>
        <w:t>耐久性：指工程结构在长期自然侵蚀、气候变化、生物活动等作用下维持其物理性能和功能的能力，即抵抗老化、退化或失效的时间跨度。通过现场调查核实工程是否符合设计方案、规范，是否存在如边坡失稳、材料老化等潜在风险。</w:t>
      </w:r>
    </w:p>
    <w:p w14:paraId="417CE8B0">
      <w:pPr>
        <w:pStyle w:val="241"/>
        <w:spacing w:before="120" w:after="120"/>
      </w:pPr>
      <w:r>
        <w:rPr>
          <w:rFonts w:hint="eastAsia"/>
        </w:rPr>
        <w:t>6.3.3 工程创新</w:t>
      </w:r>
    </w:p>
    <w:p w14:paraId="5FBA0080">
      <w:pPr>
        <w:pStyle w:val="243"/>
        <w:ind w:left="839" w:hanging="419"/>
      </w:pPr>
      <w:bookmarkStart w:id="66" w:name="OLE_LINK38"/>
      <w:r>
        <w:rPr>
          <w:rFonts w:hint="eastAsia"/>
        </w:rPr>
        <w:t>1）技术创新</w:t>
      </w:r>
    </w:p>
    <w:bookmarkEnd w:id="66"/>
    <w:p w14:paraId="6FF770B1">
      <w:pPr>
        <w:pStyle w:val="60"/>
        <w:ind w:firstLine="420"/>
      </w:pPr>
      <w:r>
        <w:rPr>
          <w:rFonts w:hint="eastAsia"/>
        </w:rPr>
        <w:t>在生态修复过程中，应用新的技术原理、新的工程方法、新型材料或先进装备，以更高效、更可持续的方式实现生态系统恢复的目标，强调的是对传统工程措施技术是否突破传统方法的局限（如效果更好、效率更高、成本更低、适用性更广等），需提供专利证书或相关专业机构认定证明。</w:t>
      </w:r>
    </w:p>
    <w:p w14:paraId="412E413C">
      <w:pPr>
        <w:pStyle w:val="243"/>
        <w:ind w:left="839" w:hanging="419"/>
      </w:pPr>
      <w:r>
        <w:rPr>
          <w:rFonts w:hint="eastAsia"/>
        </w:rPr>
        <w:t>2）管理创新</w:t>
      </w:r>
    </w:p>
    <w:p w14:paraId="54591BC4">
      <w:pPr>
        <w:pStyle w:val="60"/>
        <w:ind w:firstLine="420"/>
      </w:pPr>
      <w:r>
        <w:rPr>
          <w:rFonts w:hint="eastAsia"/>
        </w:rPr>
        <w:t>在生态修复项目的全生命周期中，采用新的组织模式、协调机制、决策流程或动态监测手段，以平衡生态效益、经济效益与社会福祉之间的关系。它不仅管"物"（工程进度、质量），更管"人"（利益相关者）和"信息"（反馈调整）。</w:t>
      </w:r>
    </w:p>
    <w:p w14:paraId="57D76C0E">
      <w:pPr>
        <w:pStyle w:val="241"/>
        <w:spacing w:before="120" w:after="120"/>
      </w:pPr>
      <w:r>
        <w:rPr>
          <w:rFonts w:hint="eastAsia"/>
        </w:rPr>
        <w:t>6.3.4 生态效益</w:t>
      </w:r>
    </w:p>
    <w:p w14:paraId="7E593571">
      <w:pPr>
        <w:pStyle w:val="243"/>
        <w:ind w:left="839" w:hanging="419"/>
      </w:pPr>
      <w:r>
        <w:rPr>
          <w:rFonts w:hint="eastAsia"/>
        </w:rPr>
        <w:t>1）生态适宜性</w:t>
      </w:r>
    </w:p>
    <w:p w14:paraId="3F642085">
      <w:pPr>
        <w:pStyle w:val="60"/>
        <w:ind w:firstLine="420"/>
      </w:pPr>
      <w:r>
        <w:rPr>
          <w:rFonts w:hint="eastAsia"/>
        </w:rPr>
        <w:t>系统性：指生态系统的整体性、协同性和自组织能力，强调系统内生物与非生物组分通过物质循环、能量流动和信息传递形成的复杂网络关系，以及系统维持结构稳定、功能完善和动态平衡的能力。其核心是超越单一物种或局部环境，关注生态系统的一体化与可持续性，确保修复工程不仅实现局部目标，更促进整个生态系统的健康与恢复力。根据工程施工区域</w:t>
      </w:r>
      <w:bookmarkStart w:id="67" w:name="OLE_LINK71"/>
      <w:r>
        <w:rPr>
          <w:rFonts w:hint="eastAsia"/>
        </w:rPr>
        <w:t>生物种类数</w:t>
      </w:r>
      <w:bookmarkEnd w:id="67"/>
      <w:r>
        <w:rPr>
          <w:rFonts w:hint="eastAsia"/>
        </w:rPr>
        <w:t>的变化情况，评估系统性。</w:t>
      </w:r>
    </w:p>
    <w:p w14:paraId="7F405A84">
      <w:pPr>
        <w:pStyle w:val="60"/>
        <w:ind w:firstLine="420"/>
      </w:pPr>
      <w:r>
        <w:rPr>
          <w:rFonts w:hint="eastAsia"/>
        </w:rPr>
        <w:t>与参照系统匹配度：评估工程建设是否充分考虑区域水资源条件，是否选用以乡土物种为主的植物，生态系统群落植物构建情况与参照生态系统群落构建匹配程度等。根据工程施工区域代表性动植物的本土性种类的变化情况，评估协调性。</w:t>
      </w:r>
    </w:p>
    <w:p w14:paraId="3244BBDC">
      <w:pPr>
        <w:pStyle w:val="60"/>
        <w:ind w:firstLine="420"/>
      </w:pPr>
      <w:bookmarkStart w:id="68" w:name="OLE_LINK37"/>
      <w:r>
        <w:rPr>
          <w:rFonts w:hint="eastAsia"/>
        </w:rPr>
        <w:t>协调性</w:t>
      </w:r>
      <w:bookmarkEnd w:id="68"/>
      <w:r>
        <w:rPr>
          <w:rFonts w:hint="eastAsia"/>
        </w:rPr>
        <w:t>：修复后的生态系统应与周边的自然或人工景观融为一体，使斑块状的绿地地能够通过生态廊道连接起来，避免形成生态孤岛。</w:t>
      </w:r>
    </w:p>
    <w:p w14:paraId="13491AA2">
      <w:pPr>
        <w:pStyle w:val="60"/>
        <w:ind w:firstLine="420"/>
      </w:pPr>
      <w:r>
        <w:rPr>
          <w:rFonts w:hint="eastAsia"/>
        </w:rPr>
        <w:t>视觉与形态的协调： 修复工程应模拟自然形态。比如，河道修复中，硬质的混凝土驳岸虽然稳固，但与自然景观格格不入；而采用自然工法（如生态石笼、植被护坡）营造的蜿蜒河岸，既实现了防护功能，又与周围环境协调一致。</w:t>
      </w:r>
    </w:p>
    <w:p w14:paraId="62DD6FBD">
      <w:pPr>
        <w:pStyle w:val="60"/>
        <w:ind w:firstLine="420"/>
      </w:pPr>
      <w:r>
        <w:rPr>
          <w:rFonts w:hint="eastAsia"/>
        </w:rPr>
        <w:t>可持续性：评估工程实施后，在植被补植、野生动植物种群恢复等方面的保护修复成效是否稳定且持续，可用植物成活率、种群数量变化等指标表征。根据工程施工区域代表性生长状况和繁殖更新程度的变化情况，评估可持续性。</w:t>
      </w:r>
    </w:p>
    <w:p w14:paraId="47D118D1">
      <w:pPr>
        <w:pStyle w:val="60"/>
        <w:ind w:firstLine="420"/>
      </w:pPr>
      <w:r>
        <w:rPr>
          <w:rFonts w:hint="eastAsia"/>
        </w:rPr>
        <w:t>根据资料和现场核查，确定生物物种（含代表性物种）的种类数、代表性物种的生长及更新状况。</w:t>
      </w:r>
    </w:p>
    <w:p w14:paraId="6414942D">
      <w:pPr>
        <w:pStyle w:val="243"/>
        <w:ind w:left="839" w:hanging="419"/>
      </w:pPr>
      <w:r>
        <w:rPr>
          <w:rFonts w:hint="eastAsia"/>
        </w:rPr>
        <w:t>2）生态胁迫减缓或消除</w:t>
      </w:r>
    </w:p>
    <w:p w14:paraId="04857F7B">
      <w:pPr>
        <w:pStyle w:val="60"/>
        <w:ind w:firstLine="420"/>
      </w:pPr>
      <w:r>
        <w:rPr>
          <w:rFonts w:hint="eastAsia"/>
        </w:rPr>
        <w:t>采取定量与定性结合的方法，评估工程实施后实施区内地质安全隐患、水土污染、洪涝灾害、人为胁迫、生物入侵等因素的减缓或消除情况。</w:t>
      </w:r>
    </w:p>
    <w:p w14:paraId="10785233">
      <w:pPr>
        <w:pStyle w:val="243"/>
        <w:ind w:left="839" w:hanging="419"/>
      </w:pPr>
      <w:r>
        <w:rPr>
          <w:rFonts w:hint="eastAsia"/>
        </w:rPr>
        <w:t>3）生态质量改善</w:t>
      </w:r>
    </w:p>
    <w:p w14:paraId="72F63110">
      <w:pPr>
        <w:pStyle w:val="60"/>
        <w:ind w:firstLine="420"/>
      </w:pPr>
      <w:r>
        <w:rPr>
          <w:rFonts w:hint="eastAsia"/>
        </w:rPr>
        <w:t>植被覆盖度：植被覆盖度指植被（包括叶、茎、枝）在地面的垂直投影面积占统计区总面积的百分比，主要表征植被水平结构状况。具体计算方法见HJ1272-2022《生态保护修复成效评估技术指南（试行）》。通过计算工程实施后植被覆盖度与基准值的差值，评估变化情况。</w:t>
      </w:r>
    </w:p>
    <w:p w14:paraId="69C5180A">
      <w:pPr>
        <w:pStyle w:val="60"/>
        <w:ind w:firstLine="420"/>
      </w:pPr>
      <w:r>
        <w:rPr>
          <w:rFonts w:hint="eastAsia"/>
        </w:rPr>
        <w:t>生物量：某一时刻单位面积内实存生活的有机物质（干重）总量，具体计算方法见TD/T1102-2024《国土空间生态保护修复工程成效评估规范》。通过计算工程实施后生物量与基准值的差值，评估变化情况。</w:t>
      </w:r>
    </w:p>
    <w:p w14:paraId="493820C2">
      <w:pPr>
        <w:pStyle w:val="60"/>
        <w:ind w:firstLine="420"/>
      </w:pPr>
      <w:r>
        <w:rPr>
          <w:rFonts w:hint="eastAsia"/>
        </w:rPr>
        <w:t>物种多样性：可采用样方调查方法统计生态系统群落中物种数目的多少。</w:t>
      </w:r>
      <w:bookmarkStart w:id="69" w:name="OLE_LINK70"/>
      <w:r>
        <w:rPr>
          <w:rFonts w:hint="eastAsia"/>
        </w:rPr>
        <w:t>具体计算方法见HJ1272-2022《生态保护修复成效评估技术指南（试行）》。</w:t>
      </w:r>
      <w:bookmarkEnd w:id="69"/>
      <w:r>
        <w:rPr>
          <w:rFonts w:hint="eastAsia"/>
        </w:rPr>
        <w:t>通过计算工程实施后物种数目与基准值的差值，评估变化情况。</w:t>
      </w:r>
    </w:p>
    <w:p w14:paraId="094D8640">
      <w:pPr>
        <w:pStyle w:val="60"/>
        <w:ind w:firstLine="420"/>
      </w:pPr>
      <w:r>
        <w:rPr>
          <w:rFonts w:hint="eastAsia"/>
        </w:rPr>
        <w:t>生态空间面积占比：生态空间与工程施工区域的面积比例。具体计算方法见</w:t>
      </w:r>
      <w:r>
        <w:t>HJ192-2015</w:t>
      </w:r>
      <w:r>
        <w:rPr>
          <w:rFonts w:hint="eastAsia"/>
        </w:rPr>
        <w:t>《生态环境状况评价技术规范》。通过计算工程实施后生态空间面积占比与基准值的差值，评估变化情况。</w:t>
      </w:r>
    </w:p>
    <w:p w14:paraId="7E23FB92">
      <w:pPr>
        <w:pStyle w:val="60"/>
        <w:ind w:firstLine="420"/>
      </w:pPr>
      <w:r>
        <w:rPr>
          <w:rFonts w:hint="eastAsia"/>
        </w:rPr>
        <w:t>4）生态系统服务功能提升</w:t>
      </w:r>
    </w:p>
    <w:p w14:paraId="01EDE0C3">
      <w:pPr>
        <w:pStyle w:val="60"/>
        <w:ind w:firstLine="420"/>
      </w:pPr>
      <w:r>
        <w:rPr>
          <w:rFonts w:hint="eastAsia"/>
        </w:rPr>
        <w:t>水源涵养：生态系统（如森林、草地等）通过其特有的结构与水相互作用，对降水进行截留、渗透、蓄积，并通过蒸散发实现对水流、水循环的调控，主要表现在缓和地表径流、补充地下水、减缓河流流量的季节波动、滞洪补枯、保证水质等方面。以水源涵养量作为生态系统水源涵养服务的评估指标。具体计算方法见TD/T1102-2024《国土空间生态保护修复工程成效评估规范》。通过计算工程实施后水源涵养服务与基准值的差值，评估变化情况。</w:t>
      </w:r>
    </w:p>
    <w:p w14:paraId="1DD44EF1">
      <w:pPr>
        <w:pStyle w:val="60"/>
        <w:ind w:firstLine="420"/>
      </w:pPr>
      <w:r>
        <w:rPr>
          <w:rFonts w:hint="eastAsia"/>
        </w:rPr>
        <w:t>土壤保持：生态系统通过其结构与过程保护土壤，降低雨水的侵蚀能力，减少土壤流失，防止泥沙淤积的功能。选用土壤保持量，即生态系统减少的土壤侵蚀量（用潜在土壤侵蚀量与实际土壤侵蚀量的差值测度）作为生态系统土壤保持功能的评价指标。具体计算方法见TD/T1102-2024《国土空间生态保护修复工程成效评估规范》。通过计算工程实施后土壤保持服务与基准值的差值，评估变化情况</w:t>
      </w:r>
    </w:p>
    <w:p w14:paraId="74E52C92">
      <w:pPr>
        <w:pStyle w:val="60"/>
        <w:ind w:firstLine="420"/>
      </w:pPr>
      <w:r>
        <w:rPr>
          <w:rFonts w:hint="eastAsia"/>
        </w:rPr>
        <w:t xml:space="preserve">固碳服务：生态系统碳汇是生态系统吸收大气中的二氧化碳合成有机质，将碳固定在植物或土壤中的所有过程、活动或机制。选用生态系统碳汇表征固碳服务，具体计算方法见 </w:t>
      </w:r>
      <w:bookmarkStart w:id="70" w:name="_Hlk195883629"/>
      <w:r>
        <w:rPr>
          <w:rFonts w:hint="eastAsia"/>
        </w:rPr>
        <w:t>DB 11/T2059-2022《生态产品总值核算技术规范》</w:t>
      </w:r>
      <w:bookmarkEnd w:id="70"/>
      <w:r>
        <w:rPr>
          <w:rFonts w:hint="eastAsia"/>
        </w:rPr>
        <w:t>。通过计算工程实施后固碳服务与基准值的差值，评估变化情况</w:t>
      </w:r>
    </w:p>
    <w:p w14:paraId="16EBD6A7">
      <w:pPr>
        <w:pStyle w:val="60"/>
        <w:ind w:firstLine="420"/>
      </w:pPr>
      <w:r>
        <w:rPr>
          <w:rFonts w:hint="eastAsia"/>
        </w:rPr>
        <w:t>防风固沙：生态系统通过增加土壤抗风能力，降低风力侵蚀和风沙危害的功能。选用防风固沙量，即通过生态系统减少的风蚀量（潜在风蚀量与实际风蚀量的差值），作为生态系统防风固沙功能的评价指标。具体计算方法见TD/T1102-2024《国土空间生态保护修复工程成效评估规范》。通过计算工程实施后防风固沙服务与基准值的差值，评估变化情况。</w:t>
      </w:r>
    </w:p>
    <w:p w14:paraId="709670A6">
      <w:pPr>
        <w:pStyle w:val="60"/>
        <w:ind w:firstLine="420"/>
      </w:pPr>
      <w:r>
        <w:rPr>
          <w:rFonts w:hint="eastAsia"/>
        </w:rPr>
        <w:t>岸线防护等：通过工程、生态或管理措施，保护岸线区域免受侵蚀、洪水、风暴潮等自然或人为灾害的破坏，维护其生态功能和经济价值，通常通过自然岸线保有率进行评估，分为大陆自然海岸线保有率和重要河湖自然岸线保有率。具体计算方法见HJ1272-2022《生态保护修复成效评估技术指南（试行）》。</w:t>
      </w:r>
    </w:p>
    <w:p w14:paraId="0FAFE7CA">
      <w:pPr>
        <w:pStyle w:val="241"/>
        <w:spacing w:before="120" w:after="120"/>
        <w:rPr>
          <w:b/>
          <w:bCs/>
        </w:rPr>
      </w:pPr>
      <w:r>
        <w:rPr>
          <w:rFonts w:hint="eastAsia"/>
        </w:rPr>
        <w:t>6.3.5 社会效益</w:t>
      </w:r>
    </w:p>
    <w:p w14:paraId="6A5BFAC9">
      <w:pPr>
        <w:pStyle w:val="243"/>
        <w:ind w:left="839" w:hanging="419"/>
      </w:pPr>
      <w:r>
        <w:rPr>
          <w:rFonts w:hint="eastAsia"/>
        </w:rPr>
        <w:t>1）居民利用情况</w:t>
      </w:r>
    </w:p>
    <w:p w14:paraId="65B0D905">
      <w:pPr>
        <w:pStyle w:val="60"/>
        <w:ind w:firstLine="420"/>
      </w:pPr>
      <w:r>
        <w:rPr>
          <w:rFonts w:hint="eastAsia"/>
        </w:rPr>
        <w:t>人居环境改善：生态修复工程通过系统性治理，提升居民生活环境质量。</w:t>
      </w:r>
    </w:p>
    <w:p w14:paraId="4C827327">
      <w:pPr>
        <w:pStyle w:val="60"/>
        <w:ind w:firstLine="420"/>
      </w:pPr>
      <w:r>
        <w:rPr>
          <w:rFonts w:hint="eastAsia"/>
        </w:rPr>
        <w:t>科普情况：生态修复工程注重知识传播与公众教育，统计科普活动开展频次。</w:t>
      </w:r>
    </w:p>
    <w:p w14:paraId="43886CF2">
      <w:pPr>
        <w:pStyle w:val="60"/>
        <w:ind w:firstLine="420"/>
      </w:pPr>
      <w:r>
        <w:rPr>
          <w:rFonts w:hint="eastAsia"/>
        </w:rPr>
        <w:t>居民访问情况：调查统计生态修复工程实施后，居民休憩访问频次。</w:t>
      </w:r>
    </w:p>
    <w:p w14:paraId="63C84838">
      <w:pPr>
        <w:pStyle w:val="243"/>
        <w:ind w:left="839" w:hanging="419"/>
      </w:pPr>
      <w:r>
        <w:rPr>
          <w:rFonts w:hint="eastAsia"/>
        </w:rPr>
        <w:t>2）本地居民满意度</w:t>
      </w:r>
    </w:p>
    <w:p w14:paraId="1587710D">
      <w:pPr>
        <w:pStyle w:val="60"/>
        <w:ind w:firstLine="420"/>
      </w:pPr>
      <w:r>
        <w:rPr>
          <w:rFonts w:hint="eastAsia"/>
        </w:rPr>
        <w:t>问卷调查：通过问卷调查与访谈，评估本地居民对生态修复工程的满意程度，包括对工程实施效果、对居民生活的影响等方面。</w:t>
      </w:r>
    </w:p>
    <w:p w14:paraId="0808B7FF">
      <w:pPr>
        <w:pStyle w:val="60"/>
        <w:ind w:firstLine="420"/>
      </w:pPr>
      <w:r>
        <w:rPr>
          <w:rFonts w:hint="eastAsia"/>
        </w:rPr>
        <w:t>新闻报道：通过主流煤体对工程报道频次，评估本地居民对生态修复工程的满意程度。</w:t>
      </w:r>
    </w:p>
    <w:p w14:paraId="3475A093">
      <w:pPr>
        <w:pStyle w:val="241"/>
        <w:spacing w:before="120" w:after="120"/>
      </w:pPr>
      <w:r>
        <w:rPr>
          <w:rFonts w:hint="eastAsia"/>
        </w:rPr>
        <w:t>6.3.6 经济效益</w:t>
      </w:r>
    </w:p>
    <w:p w14:paraId="0A3E093C">
      <w:pPr>
        <w:pStyle w:val="243"/>
        <w:ind w:left="839" w:hanging="419"/>
      </w:pPr>
      <w:r>
        <w:rPr>
          <w:rFonts w:hint="eastAsia"/>
        </w:rPr>
        <w:t>1）生态产品价值实现</w:t>
      </w:r>
    </w:p>
    <w:p w14:paraId="08F5021D">
      <w:pPr>
        <w:pStyle w:val="60"/>
        <w:ind w:firstLine="420"/>
      </w:pPr>
      <w:r>
        <w:rPr>
          <w:rFonts w:hint="eastAsia"/>
        </w:rPr>
        <w:t>指项目实施后，通过市场机制或政策手段，使得生态系统提供的各类服务所转化为的经济价值。这些服务包括供给服务（如食物、水）、调节服务（如气候调节、洪水控制）、文化服务（如旅游、教育）和支持服务（如土壤形成、养分循环）。其核心目标是促进生态保护与经济发展的协调，确保生态系统的可持续利用。</w:t>
      </w:r>
    </w:p>
    <w:p w14:paraId="3A5ED8AB">
      <w:pPr>
        <w:pStyle w:val="243"/>
        <w:ind w:left="839" w:hanging="419"/>
      </w:pPr>
      <w:r>
        <w:rPr>
          <w:rFonts w:hint="eastAsia"/>
        </w:rPr>
        <w:t>2） 投入产出比</w:t>
      </w:r>
    </w:p>
    <w:p w14:paraId="63AAF28F">
      <w:pPr>
        <w:pStyle w:val="60"/>
        <w:ind w:firstLine="420"/>
      </w:pPr>
      <w:r>
        <w:rPr>
          <w:rFonts w:hint="eastAsia"/>
        </w:rPr>
        <w:t>指项目实施过程中投入与产出之间的比例关系，衡量项目实施的资源使用效率。</w:t>
      </w:r>
    </w:p>
    <w:p w14:paraId="659D4525">
      <w:pPr>
        <w:pStyle w:val="241"/>
        <w:spacing w:before="120" w:after="120"/>
      </w:pPr>
      <w:r>
        <w:rPr>
          <w:rFonts w:hint="eastAsia"/>
        </w:rPr>
        <w:t>6.3.7 特色指标</w:t>
      </w:r>
    </w:p>
    <w:p w14:paraId="4B4D53FE">
      <w:pPr>
        <w:pStyle w:val="60"/>
        <w:ind w:firstLine="420"/>
      </w:pPr>
      <w:r>
        <w:rPr>
          <w:rFonts w:hint="eastAsia"/>
        </w:rPr>
        <w:t>由申报单位可根据项目实施具体情况围绕核心技术突破、管理模式创新、绿色技术体系、生态修复创新、监测评估突破、文化价值、社会影响、创新商业模式等方面取得的显著特点进行申报。</w:t>
      </w:r>
    </w:p>
    <w:p w14:paraId="65B0A706">
      <w:pPr>
        <w:pStyle w:val="108"/>
        <w:spacing w:before="240" w:after="240"/>
      </w:pPr>
      <w:bookmarkStart w:id="71" w:name="_Toc200372662"/>
      <w:r>
        <w:rPr>
          <w:rFonts w:hint="eastAsia"/>
        </w:rPr>
        <w:t>综合评定</w:t>
      </w:r>
      <w:bookmarkEnd w:id="71"/>
    </w:p>
    <w:p w14:paraId="45048D7C">
      <w:pPr>
        <w:pStyle w:val="240"/>
        <w:spacing w:before="120" w:after="120"/>
      </w:pPr>
      <w:r>
        <w:rPr>
          <w:rFonts w:hint="eastAsia"/>
        </w:rPr>
        <w:t>7.1指标评定</w:t>
      </w:r>
    </w:p>
    <w:p w14:paraId="5AB4B4FF">
      <w:pPr>
        <w:pStyle w:val="60"/>
        <w:ind w:firstLine="420"/>
      </w:pPr>
      <w:r>
        <w:rPr>
          <w:rFonts w:hint="eastAsia"/>
        </w:rPr>
        <w:t>采用加权综合评分法，对各项指标进行评定，详见附录B。</w:t>
      </w:r>
    </w:p>
    <w:p w14:paraId="61908A81">
      <w:pPr>
        <w:pStyle w:val="60"/>
        <w:ind w:firstLine="420"/>
      </w:pPr>
    </w:p>
    <w:p w14:paraId="011E57F9">
      <w:pPr>
        <w:pStyle w:val="240"/>
        <w:spacing w:before="120" w:after="120"/>
      </w:pPr>
      <w:r>
        <w:rPr>
          <w:rFonts w:hint="eastAsia"/>
        </w:rPr>
        <w:t>7.2综合得分(PEI)计算</w:t>
      </w:r>
    </w:p>
    <w:p w14:paraId="0421AE86">
      <w:pPr>
        <w:pStyle w:val="60"/>
        <w:ind w:firstLine="420"/>
      </w:pPr>
      <w:r>
        <w:rPr>
          <w:rFonts w:hint="eastAsia"/>
        </w:rPr>
        <w:t>根据各项指标赋分情况，求和计算国土空间生态修复示范工程综合得分(PEI)，基于各级指标计算的综合得分之和应相同。</w:t>
      </w:r>
    </w:p>
    <w:p w14:paraId="1B30ED9A">
      <w:pPr>
        <w:snapToGrid w:val="0"/>
        <w:spacing w:line="288" w:lineRule="auto"/>
        <w:ind w:firstLine="480" w:firstLineChars="200"/>
        <w:jc w:val="left"/>
        <w:rPr>
          <w:rFonts w:eastAsia="仿宋_GB2312"/>
          <w:kern w:val="0"/>
          <w:sz w:val="24"/>
          <w:szCs w:val="24"/>
        </w:rPr>
      </w:pPr>
    </w:p>
    <w:p w14:paraId="3F17DE48">
      <w:pPr>
        <w:snapToGrid w:val="0"/>
        <w:spacing w:line="288" w:lineRule="auto"/>
        <w:ind w:firstLine="3120" w:firstLineChars="1300"/>
        <w:jc w:val="left"/>
        <w:rPr>
          <w:rFonts w:ascii="Times New Roman" w:hAnsi="Times New Roman" w:eastAsia="仿宋_GB2312"/>
          <w:kern w:val="0"/>
          <w:sz w:val="24"/>
          <w:szCs w:val="24"/>
        </w:rPr>
      </w:pPr>
      <m:oMathPara>
        <m:oMath>
          <m:r>
            <m:rPr>
              <m:nor/>
              <m:sty m:val="p"/>
            </m:rPr>
            <w:rPr>
              <w:rFonts w:ascii="Times New Roman" w:hAnsi="Times New Roman" w:eastAsia="仿宋_GB2312"/>
              <w:kern w:val="0"/>
              <w:sz w:val="24"/>
              <w:szCs w:val="24"/>
            </w:rPr>
            <m:t>PEI</m:t>
          </m:r>
          <m:r>
            <m:rPr>
              <m:nor/>
              <m:sty m:val="p"/>
            </m:rPr>
            <w:rPr>
              <w:rFonts w:hint="eastAsia" w:ascii="Cambria Math" w:hAnsi="Times New Roman" w:eastAsia="仿宋_GB2312"/>
              <w:kern w:val="0"/>
              <w:sz w:val="24"/>
              <w:szCs w:val="24"/>
            </w:rPr>
            <m:t xml:space="preserve"> </m:t>
          </m:r>
          <m:r>
            <m:rPr>
              <m:nor/>
              <m:sty m:val="p"/>
            </m:rPr>
            <w:rPr>
              <w:rFonts w:ascii="Times New Roman" w:hAnsi="Times New Roman" w:eastAsia="仿宋_GB2312"/>
              <w:kern w:val="0"/>
              <w:sz w:val="24"/>
              <w:szCs w:val="24"/>
            </w:rPr>
            <m:t xml:space="preserve">= </m:t>
          </m:r>
          <m:nary>
            <m:naryPr>
              <m:chr m:val="∑"/>
              <m:limLoc m:val="undOvr"/>
              <m:ctrlPr>
                <w:rPr>
                  <w:rFonts w:ascii="Cambria Math" w:hAnsi="Cambria Math" w:eastAsia="仿宋_GB2312"/>
                  <w:i/>
                  <w:kern w:val="0"/>
                  <w:sz w:val="24"/>
                  <w:szCs w:val="24"/>
                </w:rPr>
              </m:ctrlPr>
            </m:naryPr>
            <m:sub>
              <m:r>
                <m:rPr>
                  <m:nor/>
                  <m:sty m:val="p"/>
                </m:rPr>
                <w:rPr>
                  <w:rFonts w:ascii="Times New Roman" w:hAnsi="Times New Roman" w:eastAsia="仿宋_GB2312"/>
                  <w:kern w:val="0"/>
                  <w:sz w:val="24"/>
                  <w:szCs w:val="24"/>
                </w:rPr>
                <m:t>i=1</m:t>
              </m:r>
              <m:ctrlPr>
                <w:rPr>
                  <w:rFonts w:ascii="Cambria Math" w:hAnsi="Cambria Math" w:eastAsia="仿宋_GB2312"/>
                  <w:i/>
                  <w:kern w:val="0"/>
                  <w:sz w:val="24"/>
                  <w:szCs w:val="24"/>
                </w:rPr>
              </m:ctrlPr>
            </m:sub>
            <m:sup>
              <m:r>
                <m:rPr>
                  <m:nor/>
                  <m:sty m:val="p"/>
                </m:rPr>
                <w:rPr>
                  <w:rFonts w:ascii="Times New Roman" w:hAnsi="Times New Roman" w:eastAsia="仿宋_GB2312"/>
                  <w:kern w:val="0"/>
                  <w:sz w:val="24"/>
                  <w:szCs w:val="24"/>
                </w:rPr>
                <m:t>n</m:t>
              </m:r>
              <m:ctrlPr>
                <w:rPr>
                  <w:rFonts w:ascii="Cambria Math" w:hAnsi="Cambria Math" w:eastAsia="仿宋_GB2312"/>
                  <w:i/>
                  <w:kern w:val="0"/>
                  <w:sz w:val="24"/>
                  <w:szCs w:val="24"/>
                </w:rPr>
              </m:ctrlPr>
            </m:sup>
            <m:e>
              <m:sSub>
                <m:sSubPr>
                  <m:ctrlPr>
                    <w:rPr>
                      <w:rFonts w:ascii="Cambria Math" w:hAnsi="Cambria Math" w:eastAsia="仿宋_GB2312"/>
                      <w:i/>
                      <w:kern w:val="0"/>
                      <w:sz w:val="24"/>
                      <w:szCs w:val="24"/>
                    </w:rPr>
                  </m:ctrlPr>
                </m:sSubPr>
                <m:e>
                  <m:r>
                    <m:rPr>
                      <m:nor/>
                      <m:sty m:val="p"/>
                    </m:rPr>
                    <w:rPr>
                      <w:rFonts w:ascii="Times New Roman" w:hAnsi="Times New Roman" w:eastAsia="仿宋_GB2312"/>
                      <w:kern w:val="0"/>
                      <w:sz w:val="24"/>
                      <w:szCs w:val="24"/>
                    </w:rPr>
                    <m:t>S</m:t>
                  </m:r>
                  <m:ctrlPr>
                    <w:rPr>
                      <w:rFonts w:ascii="Cambria Math" w:hAnsi="Cambria Math" w:eastAsia="仿宋_GB2312"/>
                      <w:i/>
                      <w:kern w:val="0"/>
                      <w:sz w:val="24"/>
                      <w:szCs w:val="24"/>
                    </w:rPr>
                  </m:ctrlPr>
                </m:e>
                <m:sub>
                  <m:r>
                    <m:rPr>
                      <m:nor/>
                      <m:sty m:val="p"/>
                    </m:rPr>
                    <w:rPr>
                      <w:rFonts w:ascii="Times New Roman" w:hAnsi="Times New Roman" w:eastAsia="仿宋_GB2312"/>
                      <w:kern w:val="0"/>
                      <w:sz w:val="24"/>
                      <w:szCs w:val="24"/>
                    </w:rPr>
                    <m:t>i</m:t>
                  </m:r>
                  <m:ctrlPr>
                    <w:rPr>
                      <w:rFonts w:ascii="Cambria Math" w:hAnsi="Cambria Math" w:eastAsia="仿宋_GB2312"/>
                      <w:i/>
                      <w:kern w:val="0"/>
                      <w:sz w:val="24"/>
                      <w:szCs w:val="24"/>
                    </w:rPr>
                  </m:ctrlPr>
                </m:sub>
              </m:sSub>
              <m:ctrlPr>
                <w:rPr>
                  <w:rFonts w:ascii="Cambria Math" w:hAnsi="Cambria Math" w:eastAsia="仿宋_GB2312"/>
                  <w:i/>
                  <w:kern w:val="0"/>
                  <w:sz w:val="24"/>
                  <w:szCs w:val="24"/>
                </w:rPr>
              </m:ctrlPr>
            </m:e>
          </m:nary>
        </m:oMath>
      </m:oMathPara>
    </w:p>
    <w:p w14:paraId="11B74697">
      <w:pPr>
        <w:pStyle w:val="60"/>
        <w:ind w:firstLine="420"/>
      </w:pPr>
      <w:r>
        <w:rPr>
          <w:rFonts w:hint="eastAsia"/>
        </w:rPr>
        <w:t xml:space="preserve">式中： </w:t>
      </w:r>
    </w:p>
    <w:p w14:paraId="3F1BC328">
      <w:pPr>
        <w:pStyle w:val="60"/>
        <w:ind w:firstLine="420"/>
      </w:pPr>
      <w:r>
        <w:rPr>
          <w:rFonts w:hint="eastAsia"/>
        </w:rPr>
        <w:t xml:space="preserve">PEI为国土空间生态修复示范工程综合得分； </w:t>
      </w:r>
    </w:p>
    <w:p w14:paraId="271AA721">
      <w:pPr>
        <w:pStyle w:val="60"/>
        <w:ind w:firstLine="420"/>
      </w:pPr>
      <w:r>
        <w:rPr>
          <w:rFonts w:ascii="Cambria Math" w:hAnsi="Cambria Math" w:cs="Cambria Math"/>
        </w:rPr>
        <w:t>𝑆</w:t>
      </w:r>
      <w:r>
        <w:rPr>
          <w:rFonts w:hint="eastAsia"/>
          <w:vertAlign w:val="subscript"/>
        </w:rPr>
        <w:t>i</w:t>
      </w:r>
      <w:r>
        <w:rPr>
          <w:rFonts w:hint="eastAsia"/>
        </w:rPr>
        <w:t>为第i项指标得分（i=1,2,3,……,n）；</w:t>
      </w:r>
    </w:p>
    <w:p w14:paraId="448A6F69">
      <w:pPr>
        <w:pStyle w:val="60"/>
        <w:ind w:firstLine="420"/>
      </w:pPr>
      <w:r>
        <w:rPr>
          <w:rFonts w:hint="eastAsia"/>
        </w:rPr>
        <w:t>n为同一级指标的项数。</w:t>
      </w:r>
    </w:p>
    <w:p w14:paraId="0DE0E17E">
      <w:pPr>
        <w:pStyle w:val="60"/>
        <w:ind w:firstLine="420"/>
      </w:pPr>
    </w:p>
    <w:p w14:paraId="07376A28">
      <w:pPr>
        <w:pStyle w:val="240"/>
        <w:spacing w:before="120" w:after="120"/>
      </w:pPr>
      <w:r>
        <w:rPr>
          <w:rFonts w:hint="eastAsia"/>
        </w:rPr>
        <w:t>7.3专家评审组综合评议</w:t>
      </w:r>
    </w:p>
    <w:p w14:paraId="73F029AA">
      <w:pPr>
        <w:pStyle w:val="60"/>
        <w:ind w:firstLine="420"/>
      </w:pPr>
      <w:r>
        <w:rPr>
          <w:rFonts w:hint="eastAsia"/>
        </w:rPr>
        <w:t>专家评审组通过审阅示范工程申报材料、现场质询、结合实地生态状况调查，对申报材料的数据、计算过程及结果进行复核，填写国土空间生态修复示范工程遴选实地核查表(附录C)，撰写《国土空间生态修复示范工程遴选专家评审报告》（附录E）。</w:t>
      </w:r>
    </w:p>
    <w:p w14:paraId="6C6706FE">
      <w:pPr>
        <w:pStyle w:val="60"/>
        <w:ind w:firstLine="420"/>
      </w:pPr>
      <w:r>
        <w:br w:type="page"/>
      </w:r>
      <w:bookmarkEnd w:id="5"/>
      <w:bookmarkStart w:id="72" w:name="BookMark5"/>
    </w:p>
    <w:p w14:paraId="47844212">
      <w:pPr>
        <w:pStyle w:val="203"/>
      </w:pPr>
    </w:p>
    <w:p w14:paraId="37E799DC">
      <w:pPr>
        <w:pStyle w:val="80"/>
        <w:spacing w:after="120"/>
      </w:pPr>
      <w:r>
        <w:rPr>
          <w:rFonts w:hint="eastAsia"/>
        </w:rPr>
        <w:t>附 录 A</w:t>
      </w:r>
      <w:r>
        <w:br w:type="textWrapping"/>
      </w:r>
      <w:bookmarkStart w:id="73" w:name="_Toc200372663"/>
      <w:r>
        <w:rPr>
          <w:rFonts w:hint="eastAsia"/>
        </w:rPr>
        <w:t>（规范性）</w:t>
      </w:r>
      <w:r>
        <w:br w:type="textWrapping"/>
      </w:r>
      <w:r>
        <w:rPr>
          <w:rFonts w:hint="eastAsia"/>
        </w:rPr>
        <w:t>国土空间生态修复示范工程遴选指标表</w:t>
      </w:r>
      <w:bookmarkEnd w:id="73"/>
    </w:p>
    <w:tbl>
      <w:tblPr>
        <w:tblStyle w:val="28"/>
        <w:tblW w:w="9344" w:type="dxa"/>
        <w:tblInd w:w="0" w:type="dxa"/>
        <w:tblLayout w:type="autofit"/>
        <w:tblCellMar>
          <w:top w:w="0" w:type="dxa"/>
          <w:left w:w="108" w:type="dxa"/>
          <w:bottom w:w="0" w:type="dxa"/>
          <w:right w:w="108" w:type="dxa"/>
        </w:tblCellMar>
      </w:tblPr>
      <w:tblGrid>
        <w:gridCol w:w="786"/>
        <w:gridCol w:w="790"/>
        <w:gridCol w:w="2201"/>
        <w:gridCol w:w="1180"/>
        <w:gridCol w:w="1559"/>
        <w:gridCol w:w="2828"/>
      </w:tblGrid>
      <w:tr w14:paraId="46182C43">
        <w:tblPrEx>
          <w:tblCellMar>
            <w:top w:w="0" w:type="dxa"/>
            <w:left w:w="108" w:type="dxa"/>
            <w:bottom w:w="0" w:type="dxa"/>
            <w:right w:w="108" w:type="dxa"/>
          </w:tblCellMar>
        </w:tblPrEx>
        <w:trPr>
          <w:trHeight w:val="285" w:hRule="atLeast"/>
        </w:trPr>
        <w:tc>
          <w:tcPr>
            <w:tcW w:w="786" w:type="dxa"/>
            <w:tcBorders>
              <w:top w:val="single" w:color="auto" w:sz="4" w:space="0"/>
              <w:left w:val="single" w:color="auto" w:sz="4" w:space="0"/>
              <w:bottom w:val="single" w:color="auto" w:sz="4" w:space="0"/>
              <w:right w:val="single" w:color="auto" w:sz="4" w:space="0"/>
            </w:tcBorders>
            <w:shd w:val="clear" w:color="000000" w:fill="FFFFFF"/>
            <w:vAlign w:val="center"/>
          </w:tcPr>
          <w:p w14:paraId="4B066749">
            <w:pPr>
              <w:widowControl/>
              <w:jc w:val="center"/>
              <w:rPr>
                <w:rFonts w:ascii="Times New Roman" w:hAnsi="Times New Roman"/>
                <w:b/>
                <w:bCs/>
                <w:kern w:val="0"/>
                <w:sz w:val="20"/>
                <w:szCs w:val="20"/>
              </w:rPr>
            </w:pPr>
            <w:bookmarkStart w:id="74" w:name="OLE_LINK44"/>
            <w:r>
              <w:rPr>
                <w:rFonts w:ascii="Times New Roman" w:hAnsi="Times New Roman"/>
                <w:b/>
                <w:bCs/>
                <w:sz w:val="20"/>
                <w:szCs w:val="20"/>
              </w:rPr>
              <w:t>一级指标</w:t>
            </w:r>
          </w:p>
        </w:tc>
        <w:tc>
          <w:tcPr>
            <w:tcW w:w="790" w:type="dxa"/>
            <w:tcBorders>
              <w:top w:val="single" w:color="auto" w:sz="4" w:space="0"/>
              <w:left w:val="nil"/>
              <w:bottom w:val="single" w:color="auto" w:sz="4" w:space="0"/>
              <w:right w:val="single" w:color="auto" w:sz="4" w:space="0"/>
            </w:tcBorders>
            <w:shd w:val="clear" w:color="000000" w:fill="FFFFFF"/>
            <w:vAlign w:val="center"/>
          </w:tcPr>
          <w:p w14:paraId="4FB5379B">
            <w:pPr>
              <w:jc w:val="center"/>
              <w:rPr>
                <w:rFonts w:ascii="Times New Roman" w:hAnsi="Times New Roman"/>
                <w:b/>
                <w:bCs/>
                <w:sz w:val="20"/>
                <w:szCs w:val="20"/>
              </w:rPr>
            </w:pPr>
            <w:r>
              <w:rPr>
                <w:rFonts w:ascii="Times New Roman" w:hAnsi="Times New Roman"/>
                <w:b/>
                <w:bCs/>
                <w:sz w:val="20"/>
                <w:szCs w:val="20"/>
              </w:rPr>
              <w:t>二级指标</w:t>
            </w:r>
          </w:p>
        </w:tc>
        <w:tc>
          <w:tcPr>
            <w:tcW w:w="2201" w:type="dxa"/>
            <w:tcBorders>
              <w:top w:val="single" w:color="auto" w:sz="4" w:space="0"/>
              <w:left w:val="nil"/>
              <w:bottom w:val="single" w:color="auto" w:sz="4" w:space="0"/>
              <w:right w:val="single" w:color="auto" w:sz="4" w:space="0"/>
            </w:tcBorders>
            <w:shd w:val="clear" w:color="000000" w:fill="FFFFFF"/>
            <w:vAlign w:val="center"/>
          </w:tcPr>
          <w:p w14:paraId="76231836">
            <w:pPr>
              <w:jc w:val="center"/>
              <w:rPr>
                <w:rFonts w:ascii="Times New Roman" w:hAnsi="Times New Roman"/>
                <w:b/>
                <w:bCs/>
                <w:sz w:val="20"/>
                <w:szCs w:val="20"/>
              </w:rPr>
            </w:pPr>
            <w:r>
              <w:rPr>
                <w:rFonts w:ascii="Times New Roman" w:hAnsi="Times New Roman"/>
                <w:b/>
                <w:bCs/>
                <w:sz w:val="20"/>
                <w:szCs w:val="20"/>
              </w:rPr>
              <w:t>三级指标</w:t>
            </w:r>
          </w:p>
        </w:tc>
        <w:tc>
          <w:tcPr>
            <w:tcW w:w="1180" w:type="dxa"/>
            <w:tcBorders>
              <w:top w:val="single" w:color="auto" w:sz="4" w:space="0"/>
              <w:left w:val="nil"/>
              <w:bottom w:val="single" w:color="auto" w:sz="4" w:space="0"/>
              <w:right w:val="single" w:color="auto" w:sz="4" w:space="0"/>
            </w:tcBorders>
            <w:shd w:val="clear" w:color="000000" w:fill="FFFFFF"/>
            <w:vAlign w:val="center"/>
          </w:tcPr>
          <w:p w14:paraId="61606DAB">
            <w:pPr>
              <w:jc w:val="center"/>
              <w:rPr>
                <w:rFonts w:ascii="Times New Roman" w:hAnsi="Times New Roman"/>
                <w:b/>
                <w:bCs/>
                <w:sz w:val="20"/>
                <w:szCs w:val="20"/>
              </w:rPr>
            </w:pPr>
            <w:r>
              <w:rPr>
                <w:rFonts w:ascii="Times New Roman" w:hAnsi="Times New Roman"/>
                <w:b/>
                <w:bCs/>
                <w:sz w:val="20"/>
                <w:szCs w:val="20"/>
              </w:rPr>
              <w:t>指标类型</w:t>
            </w:r>
          </w:p>
        </w:tc>
        <w:tc>
          <w:tcPr>
            <w:tcW w:w="1559" w:type="dxa"/>
            <w:tcBorders>
              <w:top w:val="single" w:color="auto" w:sz="4" w:space="0"/>
              <w:left w:val="single" w:color="auto" w:sz="4" w:space="0"/>
              <w:bottom w:val="single" w:color="auto" w:sz="4" w:space="0"/>
              <w:right w:val="single" w:color="auto" w:sz="4" w:space="0"/>
            </w:tcBorders>
            <w:shd w:val="clear" w:color="000000" w:fill="FFFFFF"/>
            <w:vAlign w:val="center"/>
          </w:tcPr>
          <w:p w14:paraId="242C8C8F">
            <w:pPr>
              <w:jc w:val="center"/>
              <w:rPr>
                <w:rFonts w:ascii="Times New Roman" w:hAnsi="Times New Roman"/>
                <w:b/>
                <w:bCs/>
                <w:sz w:val="20"/>
                <w:szCs w:val="20"/>
              </w:rPr>
            </w:pPr>
            <w:r>
              <w:rPr>
                <w:rFonts w:ascii="Times New Roman" w:hAnsi="Times New Roman"/>
                <w:b/>
                <w:bCs/>
                <w:sz w:val="20"/>
                <w:szCs w:val="20"/>
              </w:rPr>
              <w:t>评估方法</w:t>
            </w:r>
          </w:p>
        </w:tc>
        <w:tc>
          <w:tcPr>
            <w:tcW w:w="2828" w:type="dxa"/>
            <w:tcBorders>
              <w:top w:val="single" w:color="auto" w:sz="4" w:space="0"/>
              <w:left w:val="nil"/>
              <w:bottom w:val="single" w:color="auto" w:sz="4" w:space="0"/>
              <w:right w:val="single" w:color="auto" w:sz="4" w:space="0"/>
            </w:tcBorders>
            <w:noWrap/>
            <w:vAlign w:val="center"/>
          </w:tcPr>
          <w:p w14:paraId="5C18FFBF">
            <w:pPr>
              <w:jc w:val="center"/>
              <w:rPr>
                <w:rFonts w:ascii="Times New Roman" w:hAnsi="Times New Roman"/>
                <w:b/>
                <w:bCs/>
                <w:sz w:val="20"/>
                <w:szCs w:val="20"/>
              </w:rPr>
            </w:pPr>
            <w:r>
              <w:rPr>
                <w:rFonts w:ascii="Times New Roman" w:hAnsi="Times New Roman"/>
                <w:b/>
                <w:bCs/>
                <w:sz w:val="20"/>
                <w:szCs w:val="20"/>
              </w:rPr>
              <w:t>备注</w:t>
            </w:r>
          </w:p>
        </w:tc>
      </w:tr>
      <w:tr w14:paraId="30BAF1B6">
        <w:tblPrEx>
          <w:tblCellMar>
            <w:top w:w="0" w:type="dxa"/>
            <w:left w:w="108" w:type="dxa"/>
            <w:bottom w:w="0" w:type="dxa"/>
            <w:right w:w="108" w:type="dxa"/>
          </w:tblCellMar>
        </w:tblPrEx>
        <w:trPr>
          <w:trHeight w:val="285" w:hRule="atLeast"/>
        </w:trPr>
        <w:tc>
          <w:tcPr>
            <w:tcW w:w="786" w:type="dxa"/>
            <w:vMerge w:val="restart"/>
            <w:tcBorders>
              <w:top w:val="nil"/>
              <w:left w:val="single" w:color="auto" w:sz="4" w:space="0"/>
              <w:bottom w:val="single" w:color="auto" w:sz="4" w:space="0"/>
              <w:right w:val="single" w:color="auto" w:sz="4" w:space="0"/>
            </w:tcBorders>
            <w:noWrap/>
            <w:vAlign w:val="center"/>
          </w:tcPr>
          <w:p w14:paraId="2866D311">
            <w:pPr>
              <w:jc w:val="center"/>
              <w:rPr>
                <w:rFonts w:ascii="Times New Roman" w:hAnsi="Times New Roman"/>
                <w:sz w:val="20"/>
                <w:szCs w:val="20"/>
              </w:rPr>
            </w:pPr>
            <w:bookmarkStart w:id="75" w:name="_Hlk200356193"/>
            <w:bookmarkStart w:id="76" w:name="_Hlk218868104"/>
            <w:bookmarkStart w:id="77" w:name="_Hlk219129006"/>
            <w:r>
              <w:rPr>
                <w:rFonts w:ascii="Times New Roman" w:hAnsi="Times New Roman"/>
                <w:sz w:val="20"/>
                <w:szCs w:val="20"/>
              </w:rPr>
              <w:t>工程管理</w:t>
            </w:r>
          </w:p>
        </w:tc>
        <w:tc>
          <w:tcPr>
            <w:tcW w:w="790" w:type="dxa"/>
            <w:vMerge w:val="restart"/>
            <w:tcBorders>
              <w:top w:val="nil"/>
              <w:left w:val="single" w:color="auto" w:sz="4" w:space="0"/>
              <w:bottom w:val="single" w:color="auto" w:sz="4" w:space="0"/>
              <w:right w:val="single" w:color="auto" w:sz="4" w:space="0"/>
            </w:tcBorders>
            <w:noWrap/>
            <w:vAlign w:val="center"/>
          </w:tcPr>
          <w:p w14:paraId="0BBC0D05">
            <w:pPr>
              <w:jc w:val="center"/>
              <w:rPr>
                <w:rFonts w:ascii="Times New Roman" w:hAnsi="Times New Roman"/>
                <w:sz w:val="20"/>
                <w:szCs w:val="20"/>
              </w:rPr>
            </w:pPr>
            <w:r>
              <w:rPr>
                <w:rFonts w:ascii="Times New Roman" w:hAnsi="Times New Roman"/>
                <w:sz w:val="20"/>
                <w:szCs w:val="20"/>
              </w:rPr>
              <w:t>后期管护</w:t>
            </w:r>
          </w:p>
        </w:tc>
        <w:tc>
          <w:tcPr>
            <w:tcW w:w="2201" w:type="dxa"/>
            <w:tcBorders>
              <w:top w:val="nil"/>
              <w:left w:val="nil"/>
              <w:bottom w:val="single" w:color="auto" w:sz="4" w:space="0"/>
              <w:right w:val="single" w:color="auto" w:sz="4" w:space="0"/>
            </w:tcBorders>
            <w:noWrap/>
            <w:vAlign w:val="center"/>
          </w:tcPr>
          <w:p w14:paraId="484C2420">
            <w:pPr>
              <w:widowControl/>
              <w:jc w:val="center"/>
              <w:rPr>
                <w:rFonts w:ascii="Times New Roman" w:hAnsi="Times New Roman"/>
                <w:sz w:val="20"/>
                <w:szCs w:val="20"/>
              </w:rPr>
            </w:pPr>
            <w:r>
              <w:rPr>
                <w:rFonts w:ascii="Times New Roman" w:hAnsi="Times New Roman"/>
                <w:sz w:val="20"/>
                <w:szCs w:val="20"/>
              </w:rPr>
              <w:t>管护机制</w:t>
            </w:r>
          </w:p>
        </w:tc>
        <w:tc>
          <w:tcPr>
            <w:tcW w:w="1180" w:type="dxa"/>
            <w:tcBorders>
              <w:top w:val="single" w:color="auto" w:sz="4" w:space="0"/>
              <w:left w:val="nil"/>
              <w:bottom w:val="single" w:color="auto" w:sz="4" w:space="0"/>
              <w:right w:val="single" w:color="auto" w:sz="4" w:space="0"/>
            </w:tcBorders>
            <w:vAlign w:val="center"/>
          </w:tcPr>
          <w:p w14:paraId="2BA59B9C">
            <w:pPr>
              <w:widowControl/>
              <w:jc w:val="center"/>
              <w:rPr>
                <w:rFonts w:ascii="Times New Roman" w:hAnsi="Times New Roman"/>
                <w:sz w:val="20"/>
                <w:szCs w:val="20"/>
              </w:rPr>
            </w:pPr>
            <w:r>
              <w:rPr>
                <w:rFonts w:ascii="Times New Roman" w:hAnsi="Times New Roman"/>
                <w:sz w:val="20"/>
                <w:szCs w:val="20"/>
              </w:rPr>
              <w:t>基本指标</w:t>
            </w:r>
          </w:p>
        </w:tc>
        <w:tc>
          <w:tcPr>
            <w:tcW w:w="1559" w:type="dxa"/>
            <w:tcBorders>
              <w:top w:val="nil"/>
              <w:left w:val="single" w:color="auto" w:sz="4" w:space="0"/>
              <w:bottom w:val="single" w:color="auto" w:sz="4" w:space="0"/>
              <w:right w:val="single" w:color="auto" w:sz="4" w:space="0"/>
            </w:tcBorders>
            <w:noWrap/>
            <w:vAlign w:val="center"/>
          </w:tcPr>
          <w:p w14:paraId="65509CAD">
            <w:pPr>
              <w:widowControl/>
              <w:jc w:val="center"/>
              <w:rPr>
                <w:rFonts w:ascii="Times New Roman" w:hAnsi="Times New Roman"/>
                <w:sz w:val="20"/>
                <w:szCs w:val="20"/>
              </w:rPr>
            </w:pPr>
            <w:r>
              <w:rPr>
                <w:rFonts w:ascii="Times New Roman" w:hAnsi="Times New Roman"/>
                <w:sz w:val="20"/>
                <w:szCs w:val="20"/>
              </w:rPr>
              <w:t>专家打分</w:t>
            </w:r>
          </w:p>
        </w:tc>
        <w:tc>
          <w:tcPr>
            <w:tcW w:w="2828" w:type="dxa"/>
            <w:tcBorders>
              <w:top w:val="nil"/>
              <w:left w:val="nil"/>
              <w:bottom w:val="single" w:color="auto" w:sz="4" w:space="0"/>
              <w:right w:val="single" w:color="auto" w:sz="4" w:space="0"/>
            </w:tcBorders>
            <w:noWrap/>
            <w:vAlign w:val="center"/>
          </w:tcPr>
          <w:p w14:paraId="60978AF6">
            <w:pPr>
              <w:jc w:val="center"/>
              <w:rPr>
                <w:rFonts w:ascii="Times New Roman" w:hAnsi="Times New Roman"/>
                <w:sz w:val="20"/>
                <w:szCs w:val="20"/>
              </w:rPr>
            </w:pPr>
            <w:r>
              <w:rPr>
                <w:rFonts w:ascii="Times New Roman" w:hAnsi="Times New Roman"/>
                <w:sz w:val="20"/>
                <w:szCs w:val="20"/>
              </w:rPr>
              <w:t>管护文件、队伍等资料</w:t>
            </w:r>
          </w:p>
        </w:tc>
      </w:tr>
      <w:tr w14:paraId="6C63F5B3">
        <w:tblPrEx>
          <w:tblCellMar>
            <w:top w:w="0" w:type="dxa"/>
            <w:left w:w="108" w:type="dxa"/>
            <w:bottom w:w="0" w:type="dxa"/>
            <w:right w:w="108" w:type="dxa"/>
          </w:tblCellMar>
        </w:tblPrEx>
        <w:trPr>
          <w:trHeight w:val="285" w:hRule="atLeast"/>
        </w:trPr>
        <w:tc>
          <w:tcPr>
            <w:tcW w:w="786" w:type="dxa"/>
            <w:vMerge w:val="continue"/>
            <w:tcBorders>
              <w:top w:val="nil"/>
              <w:left w:val="single" w:color="auto" w:sz="4" w:space="0"/>
              <w:bottom w:val="single" w:color="auto" w:sz="4" w:space="0"/>
              <w:right w:val="single" w:color="auto" w:sz="4" w:space="0"/>
            </w:tcBorders>
            <w:vAlign w:val="center"/>
          </w:tcPr>
          <w:p w14:paraId="0ED78DA4">
            <w:pPr>
              <w:widowControl/>
              <w:jc w:val="left"/>
              <w:rPr>
                <w:rFonts w:ascii="Times New Roman" w:hAnsi="Times New Roman"/>
                <w:kern w:val="0"/>
                <w:sz w:val="20"/>
                <w:szCs w:val="20"/>
              </w:rPr>
            </w:pPr>
          </w:p>
        </w:tc>
        <w:tc>
          <w:tcPr>
            <w:tcW w:w="790" w:type="dxa"/>
            <w:vMerge w:val="continue"/>
            <w:tcBorders>
              <w:top w:val="nil"/>
              <w:left w:val="single" w:color="auto" w:sz="4" w:space="0"/>
              <w:bottom w:val="single" w:color="auto" w:sz="4" w:space="0"/>
              <w:right w:val="single" w:color="auto" w:sz="4" w:space="0"/>
            </w:tcBorders>
            <w:vAlign w:val="center"/>
          </w:tcPr>
          <w:p w14:paraId="7E617ABB">
            <w:pPr>
              <w:widowControl/>
              <w:jc w:val="left"/>
              <w:rPr>
                <w:rFonts w:ascii="Times New Roman" w:hAnsi="Times New Roman"/>
                <w:kern w:val="0"/>
                <w:sz w:val="20"/>
                <w:szCs w:val="20"/>
              </w:rPr>
            </w:pPr>
          </w:p>
        </w:tc>
        <w:tc>
          <w:tcPr>
            <w:tcW w:w="2201" w:type="dxa"/>
            <w:tcBorders>
              <w:top w:val="nil"/>
              <w:left w:val="nil"/>
              <w:bottom w:val="single" w:color="auto" w:sz="4" w:space="0"/>
              <w:right w:val="single" w:color="auto" w:sz="4" w:space="0"/>
            </w:tcBorders>
            <w:noWrap/>
            <w:vAlign w:val="center"/>
          </w:tcPr>
          <w:p w14:paraId="7CAE53F0">
            <w:pPr>
              <w:widowControl/>
              <w:jc w:val="center"/>
              <w:rPr>
                <w:rFonts w:ascii="Times New Roman" w:hAnsi="Times New Roman"/>
                <w:sz w:val="20"/>
                <w:szCs w:val="20"/>
              </w:rPr>
            </w:pPr>
            <w:r>
              <w:rPr>
                <w:rFonts w:ascii="Times New Roman" w:hAnsi="Times New Roman"/>
                <w:sz w:val="20"/>
                <w:szCs w:val="20"/>
              </w:rPr>
              <w:t>措施落实</w:t>
            </w:r>
          </w:p>
        </w:tc>
        <w:tc>
          <w:tcPr>
            <w:tcW w:w="1180" w:type="dxa"/>
            <w:tcBorders>
              <w:top w:val="single" w:color="auto" w:sz="4" w:space="0"/>
              <w:left w:val="nil"/>
              <w:bottom w:val="single" w:color="auto" w:sz="4" w:space="0"/>
              <w:right w:val="single" w:color="auto" w:sz="4" w:space="0"/>
            </w:tcBorders>
            <w:vAlign w:val="center"/>
          </w:tcPr>
          <w:p w14:paraId="05249AB9">
            <w:pPr>
              <w:widowControl/>
              <w:jc w:val="center"/>
              <w:rPr>
                <w:rFonts w:ascii="Times New Roman" w:hAnsi="Times New Roman"/>
                <w:sz w:val="20"/>
                <w:szCs w:val="20"/>
              </w:rPr>
            </w:pPr>
            <w:r>
              <w:rPr>
                <w:rFonts w:ascii="Times New Roman" w:hAnsi="Times New Roman"/>
                <w:sz w:val="20"/>
                <w:szCs w:val="20"/>
              </w:rPr>
              <w:t>基本指标</w:t>
            </w:r>
          </w:p>
        </w:tc>
        <w:tc>
          <w:tcPr>
            <w:tcW w:w="1559" w:type="dxa"/>
            <w:tcBorders>
              <w:top w:val="nil"/>
              <w:left w:val="single" w:color="auto" w:sz="4" w:space="0"/>
              <w:bottom w:val="single" w:color="auto" w:sz="4" w:space="0"/>
              <w:right w:val="single" w:color="auto" w:sz="4" w:space="0"/>
            </w:tcBorders>
            <w:noWrap/>
            <w:vAlign w:val="center"/>
          </w:tcPr>
          <w:p w14:paraId="43824D6C">
            <w:pPr>
              <w:widowControl/>
              <w:jc w:val="center"/>
              <w:rPr>
                <w:rFonts w:ascii="Times New Roman" w:hAnsi="Times New Roman"/>
                <w:sz w:val="20"/>
                <w:szCs w:val="20"/>
              </w:rPr>
            </w:pPr>
            <w:r>
              <w:rPr>
                <w:rFonts w:ascii="Times New Roman" w:hAnsi="Times New Roman"/>
                <w:sz w:val="20"/>
                <w:szCs w:val="20"/>
              </w:rPr>
              <w:t>专家打分</w:t>
            </w:r>
          </w:p>
        </w:tc>
        <w:tc>
          <w:tcPr>
            <w:tcW w:w="2828" w:type="dxa"/>
            <w:tcBorders>
              <w:top w:val="nil"/>
              <w:left w:val="nil"/>
              <w:bottom w:val="single" w:color="auto" w:sz="4" w:space="0"/>
              <w:right w:val="single" w:color="auto" w:sz="4" w:space="0"/>
            </w:tcBorders>
            <w:noWrap/>
            <w:vAlign w:val="center"/>
          </w:tcPr>
          <w:p w14:paraId="78E10AB0">
            <w:pPr>
              <w:widowControl/>
              <w:jc w:val="center"/>
              <w:rPr>
                <w:rFonts w:ascii="Times New Roman" w:hAnsi="Times New Roman"/>
                <w:kern w:val="0"/>
                <w:sz w:val="20"/>
                <w:szCs w:val="20"/>
              </w:rPr>
            </w:pPr>
            <w:r>
              <w:rPr>
                <w:rFonts w:ascii="Times New Roman" w:hAnsi="Times New Roman"/>
                <w:sz w:val="20"/>
                <w:szCs w:val="20"/>
              </w:rPr>
              <w:t>管护记录资料，</w:t>
            </w:r>
            <w:r>
              <w:rPr>
                <w:rFonts w:ascii="Times New Roman" w:hAnsi="Times New Roman"/>
                <w:kern w:val="0"/>
                <w:sz w:val="20"/>
                <w:szCs w:val="20"/>
              </w:rPr>
              <w:t>实地核查</w:t>
            </w:r>
          </w:p>
        </w:tc>
      </w:tr>
      <w:tr w14:paraId="38E97127">
        <w:tblPrEx>
          <w:tblCellMar>
            <w:top w:w="0" w:type="dxa"/>
            <w:left w:w="108" w:type="dxa"/>
            <w:bottom w:w="0" w:type="dxa"/>
            <w:right w:w="108" w:type="dxa"/>
          </w:tblCellMar>
        </w:tblPrEx>
        <w:trPr>
          <w:trHeight w:val="285" w:hRule="atLeast"/>
        </w:trPr>
        <w:tc>
          <w:tcPr>
            <w:tcW w:w="786" w:type="dxa"/>
            <w:vMerge w:val="restart"/>
            <w:tcBorders>
              <w:top w:val="nil"/>
              <w:left w:val="single" w:color="auto" w:sz="4" w:space="0"/>
              <w:bottom w:val="single" w:color="auto" w:sz="4" w:space="0"/>
              <w:right w:val="single" w:color="auto" w:sz="4" w:space="0"/>
            </w:tcBorders>
            <w:noWrap/>
            <w:vAlign w:val="center"/>
          </w:tcPr>
          <w:p w14:paraId="2B5CC79B">
            <w:pPr>
              <w:jc w:val="center"/>
              <w:rPr>
                <w:rFonts w:ascii="Times New Roman" w:hAnsi="Times New Roman"/>
                <w:sz w:val="20"/>
                <w:szCs w:val="20"/>
              </w:rPr>
            </w:pPr>
            <w:r>
              <w:rPr>
                <w:rFonts w:ascii="Times New Roman" w:hAnsi="Times New Roman"/>
                <w:sz w:val="20"/>
                <w:szCs w:val="20"/>
              </w:rPr>
              <w:t>工程质量</w:t>
            </w:r>
          </w:p>
        </w:tc>
        <w:tc>
          <w:tcPr>
            <w:tcW w:w="790" w:type="dxa"/>
            <w:vMerge w:val="restart"/>
            <w:tcBorders>
              <w:top w:val="nil"/>
              <w:left w:val="single" w:color="auto" w:sz="4" w:space="0"/>
              <w:bottom w:val="single" w:color="auto" w:sz="4" w:space="0"/>
              <w:right w:val="single" w:color="auto" w:sz="4" w:space="0"/>
            </w:tcBorders>
            <w:noWrap/>
            <w:vAlign w:val="center"/>
          </w:tcPr>
          <w:p w14:paraId="21624659">
            <w:pPr>
              <w:jc w:val="center"/>
              <w:rPr>
                <w:rFonts w:ascii="Times New Roman" w:hAnsi="Times New Roman"/>
                <w:sz w:val="20"/>
                <w:szCs w:val="20"/>
              </w:rPr>
            </w:pPr>
            <w:r>
              <w:rPr>
                <w:rFonts w:ascii="Times New Roman" w:hAnsi="Times New Roman"/>
                <w:sz w:val="20"/>
                <w:szCs w:val="20"/>
              </w:rPr>
              <w:t>工程完整度</w:t>
            </w:r>
          </w:p>
        </w:tc>
        <w:tc>
          <w:tcPr>
            <w:tcW w:w="2201" w:type="dxa"/>
            <w:tcBorders>
              <w:top w:val="nil"/>
              <w:left w:val="nil"/>
              <w:bottom w:val="single" w:color="auto" w:sz="4" w:space="0"/>
              <w:right w:val="single" w:color="auto" w:sz="4" w:space="0"/>
            </w:tcBorders>
            <w:noWrap/>
            <w:vAlign w:val="center"/>
          </w:tcPr>
          <w:p w14:paraId="52319148">
            <w:pPr>
              <w:widowControl/>
              <w:jc w:val="center"/>
              <w:rPr>
                <w:rFonts w:ascii="Times New Roman" w:hAnsi="Times New Roman"/>
                <w:sz w:val="20"/>
                <w:szCs w:val="20"/>
              </w:rPr>
            </w:pPr>
            <w:r>
              <w:rPr>
                <w:rFonts w:ascii="Times New Roman" w:hAnsi="Times New Roman"/>
                <w:sz w:val="20"/>
                <w:szCs w:val="20"/>
              </w:rPr>
              <w:t>外观质量</w:t>
            </w:r>
          </w:p>
        </w:tc>
        <w:tc>
          <w:tcPr>
            <w:tcW w:w="1180" w:type="dxa"/>
            <w:tcBorders>
              <w:top w:val="single" w:color="auto" w:sz="4" w:space="0"/>
              <w:left w:val="nil"/>
              <w:bottom w:val="single" w:color="auto" w:sz="4" w:space="0"/>
              <w:right w:val="single" w:color="auto" w:sz="4" w:space="0"/>
            </w:tcBorders>
            <w:vAlign w:val="center"/>
          </w:tcPr>
          <w:p w14:paraId="196D8010">
            <w:pPr>
              <w:widowControl/>
              <w:jc w:val="center"/>
              <w:rPr>
                <w:rFonts w:ascii="Times New Roman" w:hAnsi="Times New Roman"/>
                <w:sz w:val="20"/>
                <w:szCs w:val="20"/>
              </w:rPr>
            </w:pPr>
            <w:r>
              <w:rPr>
                <w:rFonts w:ascii="Times New Roman" w:hAnsi="Times New Roman"/>
                <w:sz w:val="20"/>
                <w:szCs w:val="20"/>
              </w:rPr>
              <w:t>可选指标</w:t>
            </w:r>
          </w:p>
        </w:tc>
        <w:tc>
          <w:tcPr>
            <w:tcW w:w="1559" w:type="dxa"/>
            <w:tcBorders>
              <w:top w:val="nil"/>
              <w:left w:val="single" w:color="auto" w:sz="4" w:space="0"/>
              <w:bottom w:val="single" w:color="auto" w:sz="4" w:space="0"/>
              <w:right w:val="single" w:color="auto" w:sz="4" w:space="0"/>
            </w:tcBorders>
            <w:noWrap/>
            <w:vAlign w:val="center"/>
          </w:tcPr>
          <w:p w14:paraId="4815143A">
            <w:pPr>
              <w:widowControl/>
              <w:jc w:val="center"/>
              <w:rPr>
                <w:rFonts w:ascii="Times New Roman" w:hAnsi="Times New Roman"/>
                <w:sz w:val="20"/>
                <w:szCs w:val="20"/>
              </w:rPr>
            </w:pPr>
            <w:r>
              <w:rPr>
                <w:rFonts w:ascii="Times New Roman" w:hAnsi="Times New Roman"/>
                <w:sz w:val="20"/>
                <w:szCs w:val="20"/>
              </w:rPr>
              <w:t>专家打分</w:t>
            </w:r>
          </w:p>
        </w:tc>
        <w:tc>
          <w:tcPr>
            <w:tcW w:w="2828" w:type="dxa"/>
            <w:tcBorders>
              <w:top w:val="nil"/>
              <w:left w:val="nil"/>
              <w:bottom w:val="single" w:color="auto" w:sz="4" w:space="0"/>
              <w:right w:val="single" w:color="auto" w:sz="4" w:space="0"/>
            </w:tcBorders>
            <w:noWrap/>
            <w:vAlign w:val="center"/>
          </w:tcPr>
          <w:p w14:paraId="6BB5CF95">
            <w:pPr>
              <w:jc w:val="center"/>
              <w:rPr>
                <w:rFonts w:ascii="Times New Roman" w:hAnsi="Times New Roman"/>
                <w:sz w:val="20"/>
                <w:szCs w:val="20"/>
              </w:rPr>
            </w:pPr>
          </w:p>
        </w:tc>
      </w:tr>
      <w:tr w14:paraId="1B94DFE8">
        <w:tblPrEx>
          <w:tblCellMar>
            <w:top w:w="0" w:type="dxa"/>
            <w:left w:w="108" w:type="dxa"/>
            <w:bottom w:w="0" w:type="dxa"/>
            <w:right w:w="108" w:type="dxa"/>
          </w:tblCellMar>
        </w:tblPrEx>
        <w:trPr>
          <w:trHeight w:val="285" w:hRule="atLeast"/>
        </w:trPr>
        <w:tc>
          <w:tcPr>
            <w:tcW w:w="786" w:type="dxa"/>
            <w:vMerge w:val="continue"/>
            <w:tcBorders>
              <w:top w:val="nil"/>
              <w:left w:val="single" w:color="auto" w:sz="4" w:space="0"/>
              <w:bottom w:val="single" w:color="auto" w:sz="4" w:space="0"/>
              <w:right w:val="single" w:color="auto" w:sz="4" w:space="0"/>
            </w:tcBorders>
            <w:vAlign w:val="center"/>
          </w:tcPr>
          <w:p w14:paraId="6EA6BFE7">
            <w:pPr>
              <w:widowControl/>
              <w:jc w:val="left"/>
              <w:rPr>
                <w:rFonts w:ascii="Times New Roman" w:hAnsi="Times New Roman"/>
                <w:kern w:val="0"/>
                <w:sz w:val="20"/>
                <w:szCs w:val="20"/>
              </w:rPr>
            </w:pPr>
          </w:p>
        </w:tc>
        <w:tc>
          <w:tcPr>
            <w:tcW w:w="790" w:type="dxa"/>
            <w:vMerge w:val="continue"/>
            <w:tcBorders>
              <w:top w:val="nil"/>
              <w:left w:val="single" w:color="auto" w:sz="4" w:space="0"/>
              <w:bottom w:val="single" w:color="auto" w:sz="4" w:space="0"/>
              <w:right w:val="single" w:color="auto" w:sz="4" w:space="0"/>
            </w:tcBorders>
            <w:vAlign w:val="center"/>
          </w:tcPr>
          <w:p w14:paraId="0E1CFFDA">
            <w:pPr>
              <w:widowControl/>
              <w:jc w:val="left"/>
              <w:rPr>
                <w:rFonts w:ascii="Times New Roman" w:hAnsi="Times New Roman"/>
                <w:kern w:val="0"/>
                <w:sz w:val="20"/>
                <w:szCs w:val="20"/>
              </w:rPr>
            </w:pPr>
          </w:p>
        </w:tc>
        <w:tc>
          <w:tcPr>
            <w:tcW w:w="2201" w:type="dxa"/>
            <w:tcBorders>
              <w:top w:val="nil"/>
              <w:left w:val="nil"/>
              <w:bottom w:val="single" w:color="auto" w:sz="4" w:space="0"/>
              <w:right w:val="single" w:color="auto" w:sz="4" w:space="0"/>
            </w:tcBorders>
            <w:noWrap/>
            <w:vAlign w:val="center"/>
          </w:tcPr>
          <w:p w14:paraId="098FF649">
            <w:pPr>
              <w:widowControl/>
              <w:jc w:val="center"/>
              <w:rPr>
                <w:rFonts w:ascii="Times New Roman" w:hAnsi="Times New Roman"/>
                <w:sz w:val="20"/>
                <w:szCs w:val="20"/>
              </w:rPr>
            </w:pPr>
            <w:r>
              <w:rPr>
                <w:rFonts w:ascii="Times New Roman" w:hAnsi="Times New Roman"/>
                <w:sz w:val="20"/>
                <w:szCs w:val="20"/>
              </w:rPr>
              <w:t>结构完整</w:t>
            </w:r>
          </w:p>
        </w:tc>
        <w:tc>
          <w:tcPr>
            <w:tcW w:w="1180" w:type="dxa"/>
            <w:tcBorders>
              <w:top w:val="single" w:color="auto" w:sz="4" w:space="0"/>
              <w:left w:val="nil"/>
              <w:bottom w:val="single" w:color="auto" w:sz="4" w:space="0"/>
              <w:right w:val="single" w:color="auto" w:sz="4" w:space="0"/>
            </w:tcBorders>
            <w:vAlign w:val="center"/>
          </w:tcPr>
          <w:p w14:paraId="7D3C0C9C">
            <w:pPr>
              <w:widowControl/>
              <w:jc w:val="center"/>
              <w:rPr>
                <w:rFonts w:ascii="Times New Roman" w:hAnsi="Times New Roman"/>
                <w:sz w:val="20"/>
                <w:szCs w:val="20"/>
              </w:rPr>
            </w:pPr>
            <w:r>
              <w:rPr>
                <w:rFonts w:ascii="Times New Roman" w:hAnsi="Times New Roman"/>
                <w:sz w:val="20"/>
                <w:szCs w:val="20"/>
              </w:rPr>
              <w:t>基本指标</w:t>
            </w:r>
          </w:p>
        </w:tc>
        <w:tc>
          <w:tcPr>
            <w:tcW w:w="1559" w:type="dxa"/>
            <w:tcBorders>
              <w:top w:val="nil"/>
              <w:left w:val="single" w:color="auto" w:sz="4" w:space="0"/>
              <w:bottom w:val="single" w:color="auto" w:sz="4" w:space="0"/>
              <w:right w:val="single" w:color="auto" w:sz="4" w:space="0"/>
            </w:tcBorders>
            <w:noWrap/>
            <w:vAlign w:val="center"/>
          </w:tcPr>
          <w:p w14:paraId="4AA6F98A">
            <w:pPr>
              <w:widowControl/>
              <w:jc w:val="center"/>
              <w:rPr>
                <w:rFonts w:ascii="Times New Roman" w:hAnsi="Times New Roman"/>
                <w:sz w:val="20"/>
                <w:szCs w:val="20"/>
              </w:rPr>
            </w:pPr>
            <w:r>
              <w:rPr>
                <w:rFonts w:ascii="Times New Roman" w:hAnsi="Times New Roman"/>
                <w:sz w:val="20"/>
                <w:szCs w:val="20"/>
              </w:rPr>
              <w:t>专家打分</w:t>
            </w:r>
          </w:p>
        </w:tc>
        <w:tc>
          <w:tcPr>
            <w:tcW w:w="2828" w:type="dxa"/>
            <w:tcBorders>
              <w:top w:val="nil"/>
              <w:left w:val="nil"/>
              <w:bottom w:val="single" w:color="auto" w:sz="4" w:space="0"/>
              <w:right w:val="single" w:color="auto" w:sz="4" w:space="0"/>
            </w:tcBorders>
            <w:noWrap/>
            <w:vAlign w:val="center"/>
          </w:tcPr>
          <w:p w14:paraId="02C00538">
            <w:pPr>
              <w:widowControl/>
              <w:jc w:val="center"/>
              <w:rPr>
                <w:rFonts w:ascii="Times New Roman" w:hAnsi="Times New Roman"/>
                <w:kern w:val="0"/>
                <w:sz w:val="20"/>
                <w:szCs w:val="20"/>
              </w:rPr>
            </w:pPr>
          </w:p>
        </w:tc>
      </w:tr>
      <w:tr w14:paraId="78A238D2">
        <w:tblPrEx>
          <w:tblCellMar>
            <w:top w:w="0" w:type="dxa"/>
            <w:left w:w="108" w:type="dxa"/>
            <w:bottom w:w="0" w:type="dxa"/>
            <w:right w:w="108" w:type="dxa"/>
          </w:tblCellMar>
        </w:tblPrEx>
        <w:trPr>
          <w:trHeight w:val="285" w:hRule="atLeast"/>
        </w:trPr>
        <w:tc>
          <w:tcPr>
            <w:tcW w:w="786" w:type="dxa"/>
            <w:vMerge w:val="continue"/>
            <w:tcBorders>
              <w:top w:val="nil"/>
              <w:left w:val="single" w:color="auto" w:sz="4" w:space="0"/>
              <w:bottom w:val="single" w:color="auto" w:sz="4" w:space="0"/>
              <w:right w:val="single" w:color="auto" w:sz="4" w:space="0"/>
            </w:tcBorders>
            <w:vAlign w:val="center"/>
          </w:tcPr>
          <w:p w14:paraId="395E815B">
            <w:pPr>
              <w:widowControl/>
              <w:jc w:val="left"/>
              <w:rPr>
                <w:rFonts w:ascii="Times New Roman" w:hAnsi="Times New Roman"/>
                <w:kern w:val="0"/>
                <w:sz w:val="20"/>
                <w:szCs w:val="20"/>
              </w:rPr>
            </w:pPr>
          </w:p>
        </w:tc>
        <w:tc>
          <w:tcPr>
            <w:tcW w:w="790" w:type="dxa"/>
            <w:vMerge w:val="restart"/>
            <w:tcBorders>
              <w:top w:val="nil"/>
              <w:left w:val="single" w:color="auto" w:sz="4" w:space="0"/>
              <w:bottom w:val="single" w:color="auto" w:sz="4" w:space="0"/>
              <w:right w:val="single" w:color="auto" w:sz="4" w:space="0"/>
            </w:tcBorders>
            <w:noWrap/>
            <w:vAlign w:val="center"/>
          </w:tcPr>
          <w:p w14:paraId="799541C4">
            <w:pPr>
              <w:widowControl/>
              <w:jc w:val="center"/>
              <w:rPr>
                <w:rFonts w:ascii="Times New Roman" w:hAnsi="Times New Roman"/>
                <w:kern w:val="0"/>
                <w:sz w:val="20"/>
                <w:szCs w:val="20"/>
              </w:rPr>
            </w:pPr>
            <w:r>
              <w:rPr>
                <w:rFonts w:ascii="Times New Roman" w:hAnsi="Times New Roman"/>
                <w:sz w:val="20"/>
                <w:szCs w:val="20"/>
              </w:rPr>
              <w:t>工程运行</w:t>
            </w:r>
          </w:p>
        </w:tc>
        <w:tc>
          <w:tcPr>
            <w:tcW w:w="2201" w:type="dxa"/>
            <w:tcBorders>
              <w:top w:val="nil"/>
              <w:left w:val="nil"/>
              <w:bottom w:val="single" w:color="auto" w:sz="4" w:space="0"/>
              <w:right w:val="single" w:color="auto" w:sz="4" w:space="0"/>
            </w:tcBorders>
            <w:noWrap/>
            <w:vAlign w:val="center"/>
          </w:tcPr>
          <w:p w14:paraId="6E0907DE">
            <w:pPr>
              <w:widowControl/>
              <w:jc w:val="center"/>
              <w:rPr>
                <w:rFonts w:ascii="Times New Roman" w:hAnsi="Times New Roman"/>
                <w:sz w:val="20"/>
                <w:szCs w:val="20"/>
              </w:rPr>
            </w:pPr>
            <w:r>
              <w:rPr>
                <w:rFonts w:ascii="Times New Roman" w:hAnsi="Times New Roman"/>
                <w:sz w:val="20"/>
                <w:szCs w:val="20"/>
              </w:rPr>
              <w:t>功能性</w:t>
            </w:r>
          </w:p>
        </w:tc>
        <w:tc>
          <w:tcPr>
            <w:tcW w:w="1180" w:type="dxa"/>
            <w:tcBorders>
              <w:top w:val="single" w:color="auto" w:sz="4" w:space="0"/>
              <w:left w:val="nil"/>
              <w:bottom w:val="single" w:color="auto" w:sz="4" w:space="0"/>
              <w:right w:val="single" w:color="auto" w:sz="4" w:space="0"/>
            </w:tcBorders>
            <w:vAlign w:val="center"/>
          </w:tcPr>
          <w:p w14:paraId="7A2B149B">
            <w:pPr>
              <w:widowControl/>
              <w:jc w:val="center"/>
              <w:rPr>
                <w:rFonts w:ascii="Times New Roman" w:hAnsi="Times New Roman"/>
                <w:sz w:val="20"/>
                <w:szCs w:val="20"/>
              </w:rPr>
            </w:pPr>
            <w:r>
              <w:rPr>
                <w:rFonts w:ascii="Times New Roman" w:hAnsi="Times New Roman"/>
                <w:sz w:val="20"/>
                <w:szCs w:val="20"/>
              </w:rPr>
              <w:t>基本指标</w:t>
            </w:r>
          </w:p>
        </w:tc>
        <w:tc>
          <w:tcPr>
            <w:tcW w:w="1559" w:type="dxa"/>
            <w:tcBorders>
              <w:top w:val="nil"/>
              <w:left w:val="single" w:color="auto" w:sz="4" w:space="0"/>
              <w:bottom w:val="single" w:color="auto" w:sz="4" w:space="0"/>
              <w:right w:val="single" w:color="auto" w:sz="4" w:space="0"/>
            </w:tcBorders>
            <w:noWrap/>
            <w:vAlign w:val="center"/>
          </w:tcPr>
          <w:p w14:paraId="1EE8CBE1">
            <w:pPr>
              <w:widowControl/>
              <w:jc w:val="center"/>
              <w:rPr>
                <w:rFonts w:ascii="Times New Roman" w:hAnsi="Times New Roman"/>
                <w:sz w:val="20"/>
                <w:szCs w:val="20"/>
              </w:rPr>
            </w:pPr>
            <w:r>
              <w:rPr>
                <w:rFonts w:ascii="Times New Roman" w:hAnsi="Times New Roman"/>
                <w:sz w:val="20"/>
                <w:szCs w:val="20"/>
              </w:rPr>
              <w:t>专家打分</w:t>
            </w:r>
          </w:p>
        </w:tc>
        <w:tc>
          <w:tcPr>
            <w:tcW w:w="2828" w:type="dxa"/>
            <w:tcBorders>
              <w:top w:val="nil"/>
              <w:left w:val="nil"/>
              <w:bottom w:val="single" w:color="auto" w:sz="4" w:space="0"/>
              <w:right w:val="single" w:color="auto" w:sz="4" w:space="0"/>
            </w:tcBorders>
            <w:noWrap/>
            <w:vAlign w:val="center"/>
          </w:tcPr>
          <w:p w14:paraId="63E23899">
            <w:pPr>
              <w:widowControl/>
              <w:jc w:val="center"/>
              <w:rPr>
                <w:rFonts w:ascii="Times New Roman" w:hAnsi="Times New Roman"/>
                <w:kern w:val="0"/>
                <w:sz w:val="20"/>
                <w:szCs w:val="20"/>
              </w:rPr>
            </w:pPr>
          </w:p>
        </w:tc>
      </w:tr>
      <w:tr w14:paraId="6B9B835A">
        <w:tblPrEx>
          <w:tblCellMar>
            <w:top w:w="0" w:type="dxa"/>
            <w:left w:w="108" w:type="dxa"/>
            <w:bottom w:w="0" w:type="dxa"/>
            <w:right w:w="108" w:type="dxa"/>
          </w:tblCellMar>
        </w:tblPrEx>
        <w:trPr>
          <w:trHeight w:val="285" w:hRule="atLeast"/>
        </w:trPr>
        <w:tc>
          <w:tcPr>
            <w:tcW w:w="786" w:type="dxa"/>
            <w:vMerge w:val="continue"/>
            <w:tcBorders>
              <w:top w:val="nil"/>
              <w:left w:val="single" w:color="auto" w:sz="4" w:space="0"/>
              <w:bottom w:val="single" w:color="auto" w:sz="4" w:space="0"/>
              <w:right w:val="single" w:color="auto" w:sz="4" w:space="0"/>
            </w:tcBorders>
            <w:vAlign w:val="center"/>
          </w:tcPr>
          <w:p w14:paraId="026AB812">
            <w:pPr>
              <w:widowControl/>
              <w:jc w:val="left"/>
              <w:rPr>
                <w:rFonts w:ascii="Times New Roman" w:hAnsi="Times New Roman"/>
                <w:kern w:val="0"/>
                <w:sz w:val="20"/>
                <w:szCs w:val="20"/>
              </w:rPr>
            </w:pPr>
          </w:p>
        </w:tc>
        <w:tc>
          <w:tcPr>
            <w:tcW w:w="790" w:type="dxa"/>
            <w:vMerge w:val="continue"/>
            <w:tcBorders>
              <w:top w:val="nil"/>
              <w:left w:val="single" w:color="auto" w:sz="4" w:space="0"/>
              <w:bottom w:val="single" w:color="auto" w:sz="4" w:space="0"/>
              <w:right w:val="single" w:color="auto" w:sz="4" w:space="0"/>
            </w:tcBorders>
            <w:vAlign w:val="center"/>
          </w:tcPr>
          <w:p w14:paraId="53242DAE">
            <w:pPr>
              <w:widowControl/>
              <w:jc w:val="left"/>
              <w:rPr>
                <w:rFonts w:ascii="Times New Roman" w:hAnsi="Times New Roman"/>
                <w:kern w:val="0"/>
                <w:sz w:val="20"/>
                <w:szCs w:val="20"/>
              </w:rPr>
            </w:pPr>
          </w:p>
        </w:tc>
        <w:tc>
          <w:tcPr>
            <w:tcW w:w="2201" w:type="dxa"/>
            <w:tcBorders>
              <w:top w:val="nil"/>
              <w:left w:val="nil"/>
              <w:bottom w:val="single" w:color="auto" w:sz="4" w:space="0"/>
              <w:right w:val="single" w:color="auto" w:sz="4" w:space="0"/>
            </w:tcBorders>
            <w:noWrap/>
            <w:vAlign w:val="center"/>
          </w:tcPr>
          <w:p w14:paraId="2DF94D52">
            <w:pPr>
              <w:widowControl/>
              <w:jc w:val="center"/>
              <w:rPr>
                <w:rFonts w:ascii="Times New Roman" w:hAnsi="Times New Roman"/>
                <w:sz w:val="20"/>
                <w:szCs w:val="20"/>
              </w:rPr>
            </w:pPr>
            <w:r>
              <w:rPr>
                <w:rFonts w:ascii="Times New Roman" w:hAnsi="Times New Roman"/>
                <w:sz w:val="20"/>
                <w:szCs w:val="20"/>
              </w:rPr>
              <w:t>耐久性</w:t>
            </w:r>
          </w:p>
        </w:tc>
        <w:tc>
          <w:tcPr>
            <w:tcW w:w="1180" w:type="dxa"/>
            <w:tcBorders>
              <w:top w:val="single" w:color="auto" w:sz="4" w:space="0"/>
              <w:left w:val="nil"/>
              <w:bottom w:val="single" w:color="auto" w:sz="4" w:space="0"/>
              <w:right w:val="single" w:color="auto" w:sz="4" w:space="0"/>
            </w:tcBorders>
            <w:vAlign w:val="center"/>
          </w:tcPr>
          <w:p w14:paraId="7B3A7367">
            <w:pPr>
              <w:widowControl/>
              <w:jc w:val="center"/>
              <w:rPr>
                <w:rFonts w:ascii="Times New Roman" w:hAnsi="Times New Roman"/>
                <w:sz w:val="20"/>
                <w:szCs w:val="20"/>
              </w:rPr>
            </w:pPr>
            <w:r>
              <w:rPr>
                <w:rFonts w:ascii="Times New Roman" w:hAnsi="Times New Roman"/>
                <w:sz w:val="20"/>
                <w:szCs w:val="20"/>
              </w:rPr>
              <w:t>基本指标</w:t>
            </w:r>
          </w:p>
        </w:tc>
        <w:tc>
          <w:tcPr>
            <w:tcW w:w="1559" w:type="dxa"/>
            <w:tcBorders>
              <w:top w:val="nil"/>
              <w:left w:val="single" w:color="auto" w:sz="4" w:space="0"/>
              <w:bottom w:val="single" w:color="auto" w:sz="4" w:space="0"/>
              <w:right w:val="single" w:color="auto" w:sz="4" w:space="0"/>
            </w:tcBorders>
            <w:noWrap/>
            <w:vAlign w:val="center"/>
          </w:tcPr>
          <w:p w14:paraId="4817BDC6">
            <w:pPr>
              <w:widowControl/>
              <w:jc w:val="center"/>
              <w:rPr>
                <w:rFonts w:ascii="Times New Roman" w:hAnsi="Times New Roman"/>
                <w:sz w:val="20"/>
                <w:szCs w:val="20"/>
              </w:rPr>
            </w:pPr>
            <w:r>
              <w:rPr>
                <w:rFonts w:ascii="Times New Roman" w:hAnsi="Times New Roman"/>
                <w:sz w:val="20"/>
                <w:szCs w:val="20"/>
              </w:rPr>
              <w:t>专家打分</w:t>
            </w:r>
          </w:p>
        </w:tc>
        <w:tc>
          <w:tcPr>
            <w:tcW w:w="2828" w:type="dxa"/>
            <w:tcBorders>
              <w:top w:val="nil"/>
              <w:left w:val="nil"/>
              <w:bottom w:val="single" w:color="auto" w:sz="4" w:space="0"/>
              <w:right w:val="single" w:color="auto" w:sz="4" w:space="0"/>
            </w:tcBorders>
            <w:noWrap/>
            <w:vAlign w:val="center"/>
          </w:tcPr>
          <w:p w14:paraId="51D821F5">
            <w:pPr>
              <w:widowControl/>
              <w:jc w:val="center"/>
              <w:rPr>
                <w:rFonts w:ascii="Times New Roman" w:hAnsi="Times New Roman"/>
                <w:kern w:val="0"/>
                <w:sz w:val="20"/>
                <w:szCs w:val="20"/>
              </w:rPr>
            </w:pPr>
          </w:p>
        </w:tc>
      </w:tr>
      <w:tr w14:paraId="190DA6C3">
        <w:tblPrEx>
          <w:tblCellMar>
            <w:top w:w="0" w:type="dxa"/>
            <w:left w:w="108" w:type="dxa"/>
            <w:bottom w:w="0" w:type="dxa"/>
            <w:right w:w="108" w:type="dxa"/>
          </w:tblCellMar>
        </w:tblPrEx>
        <w:trPr>
          <w:trHeight w:val="285" w:hRule="atLeast"/>
        </w:trPr>
        <w:tc>
          <w:tcPr>
            <w:tcW w:w="786" w:type="dxa"/>
            <w:vMerge w:val="restart"/>
            <w:tcBorders>
              <w:top w:val="nil"/>
              <w:left w:val="single" w:color="auto" w:sz="4" w:space="0"/>
              <w:right w:val="single" w:color="auto" w:sz="4" w:space="0"/>
            </w:tcBorders>
            <w:vAlign w:val="center"/>
          </w:tcPr>
          <w:p w14:paraId="3D43E25D">
            <w:pPr>
              <w:widowControl/>
              <w:jc w:val="left"/>
              <w:rPr>
                <w:rFonts w:ascii="Times New Roman" w:hAnsi="Times New Roman"/>
                <w:kern w:val="0"/>
                <w:sz w:val="20"/>
                <w:szCs w:val="20"/>
              </w:rPr>
            </w:pPr>
            <w:r>
              <w:rPr>
                <w:rFonts w:hint="eastAsia" w:ascii="Times New Roman" w:hAnsi="Times New Roman"/>
                <w:kern w:val="0"/>
                <w:sz w:val="20"/>
                <w:szCs w:val="20"/>
              </w:rPr>
              <w:t>工程创新</w:t>
            </w:r>
          </w:p>
        </w:tc>
        <w:tc>
          <w:tcPr>
            <w:tcW w:w="790" w:type="dxa"/>
            <w:tcBorders>
              <w:top w:val="nil"/>
              <w:left w:val="single" w:color="auto" w:sz="4" w:space="0"/>
              <w:bottom w:val="single" w:color="auto" w:sz="4" w:space="0"/>
              <w:right w:val="single" w:color="auto" w:sz="4" w:space="0"/>
            </w:tcBorders>
            <w:vAlign w:val="center"/>
          </w:tcPr>
          <w:p w14:paraId="704FD277">
            <w:pPr>
              <w:widowControl/>
              <w:jc w:val="left"/>
              <w:rPr>
                <w:rFonts w:ascii="Times New Roman" w:hAnsi="Times New Roman"/>
                <w:kern w:val="0"/>
                <w:sz w:val="20"/>
                <w:szCs w:val="20"/>
              </w:rPr>
            </w:pPr>
            <w:r>
              <w:rPr>
                <w:rFonts w:ascii="Times New Roman" w:hAnsi="Times New Roman"/>
                <w:kern w:val="0"/>
                <w:sz w:val="20"/>
                <w:szCs w:val="20"/>
              </w:rPr>
              <w:t>技术创新</w:t>
            </w:r>
          </w:p>
        </w:tc>
        <w:tc>
          <w:tcPr>
            <w:tcW w:w="2201" w:type="dxa"/>
            <w:tcBorders>
              <w:top w:val="nil"/>
              <w:left w:val="nil"/>
              <w:bottom w:val="single" w:color="auto" w:sz="4" w:space="0"/>
              <w:right w:val="single" w:color="auto" w:sz="4" w:space="0"/>
            </w:tcBorders>
            <w:noWrap/>
            <w:vAlign w:val="center"/>
          </w:tcPr>
          <w:p w14:paraId="414A006A">
            <w:pPr>
              <w:widowControl/>
              <w:jc w:val="center"/>
              <w:rPr>
                <w:rFonts w:ascii="Times New Roman" w:hAnsi="Times New Roman"/>
                <w:sz w:val="20"/>
                <w:szCs w:val="20"/>
              </w:rPr>
            </w:pPr>
            <w:r>
              <w:rPr>
                <w:rFonts w:hint="eastAsia" w:ascii="Times New Roman" w:hAnsi="Times New Roman"/>
                <w:kern w:val="0"/>
                <w:sz w:val="20"/>
                <w:szCs w:val="20"/>
              </w:rPr>
              <w:t>新技术创新应用</w:t>
            </w:r>
          </w:p>
        </w:tc>
        <w:tc>
          <w:tcPr>
            <w:tcW w:w="1180" w:type="dxa"/>
            <w:tcBorders>
              <w:top w:val="single" w:color="auto" w:sz="4" w:space="0"/>
              <w:left w:val="nil"/>
              <w:bottom w:val="single" w:color="auto" w:sz="4" w:space="0"/>
              <w:right w:val="single" w:color="auto" w:sz="4" w:space="0"/>
            </w:tcBorders>
            <w:vAlign w:val="center"/>
          </w:tcPr>
          <w:p w14:paraId="4EFEAC9C">
            <w:pPr>
              <w:widowControl/>
              <w:jc w:val="center"/>
              <w:rPr>
                <w:rFonts w:ascii="Times New Roman" w:hAnsi="Times New Roman"/>
                <w:sz w:val="20"/>
                <w:szCs w:val="20"/>
              </w:rPr>
            </w:pPr>
            <w:r>
              <w:rPr>
                <w:rFonts w:ascii="Times New Roman" w:hAnsi="Times New Roman"/>
                <w:sz w:val="20"/>
                <w:szCs w:val="20"/>
              </w:rPr>
              <w:t>可选指标</w:t>
            </w:r>
          </w:p>
        </w:tc>
        <w:tc>
          <w:tcPr>
            <w:tcW w:w="1559" w:type="dxa"/>
            <w:tcBorders>
              <w:top w:val="nil"/>
              <w:left w:val="single" w:color="auto" w:sz="4" w:space="0"/>
              <w:bottom w:val="single" w:color="auto" w:sz="4" w:space="0"/>
              <w:right w:val="single" w:color="auto" w:sz="4" w:space="0"/>
            </w:tcBorders>
            <w:noWrap/>
            <w:vAlign w:val="center"/>
          </w:tcPr>
          <w:p w14:paraId="1B30CF2A">
            <w:pPr>
              <w:widowControl/>
              <w:jc w:val="center"/>
              <w:rPr>
                <w:rFonts w:ascii="Times New Roman" w:hAnsi="Times New Roman"/>
                <w:sz w:val="20"/>
                <w:szCs w:val="20"/>
              </w:rPr>
            </w:pPr>
            <w:r>
              <w:rPr>
                <w:rFonts w:ascii="Times New Roman" w:hAnsi="Times New Roman"/>
                <w:sz w:val="20"/>
                <w:szCs w:val="20"/>
              </w:rPr>
              <w:t>专家打分</w:t>
            </w:r>
          </w:p>
        </w:tc>
        <w:tc>
          <w:tcPr>
            <w:tcW w:w="2828" w:type="dxa"/>
            <w:tcBorders>
              <w:top w:val="nil"/>
              <w:left w:val="nil"/>
              <w:bottom w:val="single" w:color="auto" w:sz="4" w:space="0"/>
              <w:right w:val="single" w:color="auto" w:sz="4" w:space="0"/>
            </w:tcBorders>
            <w:noWrap/>
            <w:vAlign w:val="center"/>
          </w:tcPr>
          <w:p w14:paraId="3A8846B7">
            <w:pPr>
              <w:widowControl/>
              <w:jc w:val="center"/>
              <w:rPr>
                <w:rFonts w:ascii="Times New Roman" w:hAnsi="Times New Roman"/>
                <w:kern w:val="0"/>
                <w:sz w:val="20"/>
                <w:szCs w:val="20"/>
              </w:rPr>
            </w:pPr>
          </w:p>
        </w:tc>
      </w:tr>
      <w:tr w14:paraId="33F416AA">
        <w:tblPrEx>
          <w:tblCellMar>
            <w:top w:w="0" w:type="dxa"/>
            <w:left w:w="108" w:type="dxa"/>
            <w:bottom w:w="0" w:type="dxa"/>
            <w:right w:w="108" w:type="dxa"/>
          </w:tblCellMar>
        </w:tblPrEx>
        <w:trPr>
          <w:trHeight w:val="285" w:hRule="atLeast"/>
        </w:trPr>
        <w:tc>
          <w:tcPr>
            <w:tcW w:w="786" w:type="dxa"/>
            <w:vMerge w:val="continue"/>
            <w:tcBorders>
              <w:left w:val="single" w:color="auto" w:sz="4" w:space="0"/>
              <w:bottom w:val="single" w:color="auto" w:sz="4" w:space="0"/>
              <w:right w:val="single" w:color="auto" w:sz="4" w:space="0"/>
            </w:tcBorders>
            <w:vAlign w:val="center"/>
          </w:tcPr>
          <w:p w14:paraId="063DD5D2">
            <w:pPr>
              <w:widowControl/>
              <w:jc w:val="left"/>
              <w:rPr>
                <w:rFonts w:ascii="Times New Roman" w:hAnsi="Times New Roman"/>
                <w:kern w:val="0"/>
                <w:sz w:val="20"/>
                <w:szCs w:val="20"/>
              </w:rPr>
            </w:pPr>
          </w:p>
        </w:tc>
        <w:tc>
          <w:tcPr>
            <w:tcW w:w="790" w:type="dxa"/>
            <w:tcBorders>
              <w:top w:val="nil"/>
              <w:left w:val="single" w:color="auto" w:sz="4" w:space="0"/>
              <w:bottom w:val="single" w:color="auto" w:sz="4" w:space="0"/>
              <w:right w:val="single" w:color="auto" w:sz="4" w:space="0"/>
            </w:tcBorders>
            <w:vAlign w:val="center"/>
          </w:tcPr>
          <w:p w14:paraId="0D408700">
            <w:pPr>
              <w:widowControl/>
              <w:jc w:val="left"/>
              <w:rPr>
                <w:rFonts w:ascii="Times New Roman" w:hAnsi="Times New Roman"/>
                <w:kern w:val="0"/>
                <w:sz w:val="20"/>
                <w:szCs w:val="20"/>
              </w:rPr>
            </w:pPr>
            <w:r>
              <w:rPr>
                <w:rFonts w:hint="eastAsia" w:ascii="Times New Roman" w:hAnsi="Times New Roman"/>
                <w:kern w:val="0"/>
                <w:sz w:val="20"/>
                <w:szCs w:val="20"/>
              </w:rPr>
              <w:t>管理创新</w:t>
            </w:r>
          </w:p>
        </w:tc>
        <w:tc>
          <w:tcPr>
            <w:tcW w:w="2201" w:type="dxa"/>
            <w:tcBorders>
              <w:top w:val="nil"/>
              <w:left w:val="nil"/>
              <w:bottom w:val="single" w:color="auto" w:sz="4" w:space="0"/>
              <w:right w:val="single" w:color="auto" w:sz="4" w:space="0"/>
            </w:tcBorders>
            <w:noWrap/>
            <w:vAlign w:val="center"/>
          </w:tcPr>
          <w:p w14:paraId="7F87B6D4">
            <w:pPr>
              <w:widowControl/>
              <w:jc w:val="center"/>
              <w:rPr>
                <w:rFonts w:ascii="Times New Roman" w:hAnsi="Times New Roman"/>
                <w:sz w:val="20"/>
                <w:szCs w:val="20"/>
              </w:rPr>
            </w:pPr>
            <w:r>
              <w:rPr>
                <w:rFonts w:hint="eastAsia" w:ascii="Times New Roman" w:hAnsi="Times New Roman"/>
                <w:kern w:val="0"/>
                <w:sz w:val="20"/>
                <w:szCs w:val="20"/>
              </w:rPr>
              <w:t>管理措施和理论创新</w:t>
            </w:r>
          </w:p>
        </w:tc>
        <w:tc>
          <w:tcPr>
            <w:tcW w:w="1180" w:type="dxa"/>
            <w:tcBorders>
              <w:top w:val="single" w:color="auto" w:sz="4" w:space="0"/>
              <w:left w:val="nil"/>
              <w:bottom w:val="single" w:color="auto" w:sz="4" w:space="0"/>
              <w:right w:val="single" w:color="auto" w:sz="4" w:space="0"/>
            </w:tcBorders>
            <w:vAlign w:val="center"/>
          </w:tcPr>
          <w:p w14:paraId="147DED30">
            <w:pPr>
              <w:widowControl/>
              <w:jc w:val="center"/>
              <w:rPr>
                <w:rFonts w:ascii="Times New Roman" w:hAnsi="Times New Roman"/>
                <w:sz w:val="20"/>
                <w:szCs w:val="20"/>
              </w:rPr>
            </w:pPr>
            <w:r>
              <w:rPr>
                <w:rFonts w:ascii="Times New Roman" w:hAnsi="Times New Roman"/>
                <w:sz w:val="20"/>
                <w:szCs w:val="20"/>
              </w:rPr>
              <w:t>可选指标</w:t>
            </w:r>
          </w:p>
        </w:tc>
        <w:tc>
          <w:tcPr>
            <w:tcW w:w="1559" w:type="dxa"/>
            <w:tcBorders>
              <w:top w:val="nil"/>
              <w:left w:val="single" w:color="auto" w:sz="4" w:space="0"/>
              <w:bottom w:val="single" w:color="auto" w:sz="4" w:space="0"/>
              <w:right w:val="single" w:color="auto" w:sz="4" w:space="0"/>
            </w:tcBorders>
            <w:noWrap/>
            <w:vAlign w:val="center"/>
          </w:tcPr>
          <w:p w14:paraId="3E00FBD1">
            <w:pPr>
              <w:widowControl/>
              <w:jc w:val="center"/>
              <w:rPr>
                <w:rFonts w:ascii="Times New Roman" w:hAnsi="Times New Roman"/>
                <w:sz w:val="20"/>
                <w:szCs w:val="20"/>
              </w:rPr>
            </w:pPr>
            <w:r>
              <w:rPr>
                <w:rFonts w:ascii="Times New Roman" w:hAnsi="Times New Roman"/>
                <w:sz w:val="20"/>
                <w:szCs w:val="20"/>
              </w:rPr>
              <w:t>专家打分</w:t>
            </w:r>
          </w:p>
        </w:tc>
        <w:tc>
          <w:tcPr>
            <w:tcW w:w="2828" w:type="dxa"/>
            <w:tcBorders>
              <w:top w:val="nil"/>
              <w:left w:val="nil"/>
              <w:bottom w:val="single" w:color="auto" w:sz="4" w:space="0"/>
              <w:right w:val="single" w:color="auto" w:sz="4" w:space="0"/>
            </w:tcBorders>
            <w:noWrap/>
            <w:vAlign w:val="center"/>
          </w:tcPr>
          <w:p w14:paraId="46C94F4D">
            <w:pPr>
              <w:widowControl/>
              <w:jc w:val="center"/>
              <w:rPr>
                <w:rFonts w:ascii="Times New Roman" w:hAnsi="Times New Roman"/>
                <w:kern w:val="0"/>
                <w:sz w:val="20"/>
                <w:szCs w:val="20"/>
              </w:rPr>
            </w:pPr>
          </w:p>
        </w:tc>
      </w:tr>
      <w:tr w14:paraId="36B26CB4">
        <w:tblPrEx>
          <w:tblCellMar>
            <w:top w:w="0" w:type="dxa"/>
            <w:left w:w="108" w:type="dxa"/>
            <w:bottom w:w="0" w:type="dxa"/>
            <w:right w:w="108" w:type="dxa"/>
          </w:tblCellMar>
        </w:tblPrEx>
        <w:trPr>
          <w:trHeight w:val="285" w:hRule="atLeast"/>
        </w:trPr>
        <w:tc>
          <w:tcPr>
            <w:tcW w:w="786" w:type="dxa"/>
            <w:vMerge w:val="restart"/>
            <w:tcBorders>
              <w:top w:val="nil"/>
              <w:left w:val="single" w:color="auto" w:sz="4" w:space="0"/>
              <w:bottom w:val="single" w:color="auto" w:sz="4" w:space="0"/>
              <w:right w:val="single" w:color="auto" w:sz="4" w:space="0"/>
            </w:tcBorders>
            <w:noWrap/>
            <w:vAlign w:val="center"/>
          </w:tcPr>
          <w:p w14:paraId="480AFB3F">
            <w:pPr>
              <w:jc w:val="center"/>
              <w:rPr>
                <w:rFonts w:ascii="Times New Roman" w:hAnsi="Times New Roman"/>
                <w:sz w:val="20"/>
                <w:szCs w:val="20"/>
              </w:rPr>
            </w:pPr>
            <w:r>
              <w:rPr>
                <w:rFonts w:ascii="Times New Roman" w:hAnsi="Times New Roman"/>
                <w:sz w:val="20"/>
                <w:szCs w:val="20"/>
              </w:rPr>
              <w:t>生态效益</w:t>
            </w:r>
          </w:p>
        </w:tc>
        <w:tc>
          <w:tcPr>
            <w:tcW w:w="790" w:type="dxa"/>
            <w:vMerge w:val="restart"/>
            <w:tcBorders>
              <w:top w:val="nil"/>
              <w:left w:val="single" w:color="auto" w:sz="4" w:space="0"/>
              <w:bottom w:val="single" w:color="auto" w:sz="4" w:space="0"/>
              <w:right w:val="single" w:color="auto" w:sz="4" w:space="0"/>
            </w:tcBorders>
            <w:noWrap/>
            <w:vAlign w:val="center"/>
          </w:tcPr>
          <w:p w14:paraId="68557AEC">
            <w:pPr>
              <w:jc w:val="center"/>
              <w:rPr>
                <w:rFonts w:ascii="Times New Roman" w:hAnsi="Times New Roman"/>
                <w:sz w:val="20"/>
                <w:szCs w:val="20"/>
              </w:rPr>
            </w:pPr>
            <w:r>
              <w:rPr>
                <w:rFonts w:ascii="Times New Roman" w:hAnsi="Times New Roman"/>
                <w:sz w:val="20"/>
                <w:szCs w:val="20"/>
              </w:rPr>
              <w:t>适宜性</w:t>
            </w:r>
          </w:p>
        </w:tc>
        <w:tc>
          <w:tcPr>
            <w:tcW w:w="2201" w:type="dxa"/>
            <w:tcBorders>
              <w:top w:val="nil"/>
              <w:left w:val="nil"/>
              <w:bottom w:val="single" w:color="auto" w:sz="4" w:space="0"/>
              <w:right w:val="single" w:color="auto" w:sz="4" w:space="0"/>
            </w:tcBorders>
            <w:noWrap/>
            <w:vAlign w:val="center"/>
          </w:tcPr>
          <w:p w14:paraId="3259A42D">
            <w:pPr>
              <w:widowControl/>
              <w:jc w:val="center"/>
              <w:rPr>
                <w:rFonts w:ascii="Times New Roman" w:hAnsi="Times New Roman"/>
                <w:sz w:val="20"/>
                <w:szCs w:val="20"/>
              </w:rPr>
            </w:pPr>
            <w:r>
              <w:rPr>
                <w:rFonts w:ascii="Times New Roman" w:hAnsi="Times New Roman"/>
                <w:sz w:val="20"/>
                <w:szCs w:val="20"/>
              </w:rPr>
              <w:t>系统性</w:t>
            </w:r>
          </w:p>
        </w:tc>
        <w:tc>
          <w:tcPr>
            <w:tcW w:w="1180" w:type="dxa"/>
            <w:tcBorders>
              <w:top w:val="single" w:color="auto" w:sz="4" w:space="0"/>
              <w:left w:val="nil"/>
              <w:bottom w:val="single" w:color="auto" w:sz="4" w:space="0"/>
              <w:right w:val="single" w:color="auto" w:sz="4" w:space="0"/>
            </w:tcBorders>
            <w:vAlign w:val="center"/>
          </w:tcPr>
          <w:p w14:paraId="616AE755">
            <w:pPr>
              <w:widowControl/>
              <w:jc w:val="center"/>
              <w:rPr>
                <w:rFonts w:ascii="Times New Roman" w:hAnsi="Times New Roman"/>
                <w:sz w:val="20"/>
                <w:szCs w:val="20"/>
              </w:rPr>
            </w:pPr>
            <w:r>
              <w:rPr>
                <w:rFonts w:ascii="Times New Roman" w:hAnsi="Times New Roman"/>
                <w:sz w:val="20"/>
                <w:szCs w:val="20"/>
              </w:rPr>
              <w:t>基本指标</w:t>
            </w:r>
          </w:p>
        </w:tc>
        <w:tc>
          <w:tcPr>
            <w:tcW w:w="1559" w:type="dxa"/>
            <w:tcBorders>
              <w:top w:val="nil"/>
              <w:left w:val="single" w:color="auto" w:sz="4" w:space="0"/>
              <w:bottom w:val="single" w:color="auto" w:sz="4" w:space="0"/>
              <w:right w:val="single" w:color="auto" w:sz="4" w:space="0"/>
            </w:tcBorders>
            <w:noWrap/>
            <w:vAlign w:val="center"/>
          </w:tcPr>
          <w:p w14:paraId="6804EF7A">
            <w:pPr>
              <w:widowControl/>
              <w:jc w:val="center"/>
              <w:rPr>
                <w:rFonts w:ascii="Times New Roman" w:hAnsi="Times New Roman"/>
                <w:sz w:val="20"/>
                <w:szCs w:val="20"/>
              </w:rPr>
            </w:pPr>
            <w:r>
              <w:rPr>
                <w:rFonts w:ascii="Times New Roman" w:hAnsi="Times New Roman"/>
                <w:sz w:val="20"/>
                <w:szCs w:val="20"/>
              </w:rPr>
              <w:t>模型测算、专家打分</w:t>
            </w:r>
          </w:p>
        </w:tc>
        <w:tc>
          <w:tcPr>
            <w:tcW w:w="2828" w:type="dxa"/>
            <w:tcBorders>
              <w:top w:val="nil"/>
              <w:left w:val="nil"/>
              <w:bottom w:val="single" w:color="auto" w:sz="4" w:space="0"/>
              <w:right w:val="single" w:color="auto" w:sz="4" w:space="0"/>
            </w:tcBorders>
            <w:noWrap/>
            <w:vAlign w:val="center"/>
          </w:tcPr>
          <w:p w14:paraId="2063FB75">
            <w:pPr>
              <w:jc w:val="center"/>
              <w:rPr>
                <w:rFonts w:ascii="Times New Roman" w:hAnsi="Times New Roman"/>
                <w:sz w:val="20"/>
                <w:szCs w:val="20"/>
              </w:rPr>
            </w:pPr>
          </w:p>
        </w:tc>
      </w:tr>
      <w:bookmarkEnd w:id="75"/>
      <w:tr w14:paraId="547EF23A">
        <w:tblPrEx>
          <w:tblCellMar>
            <w:top w:w="0" w:type="dxa"/>
            <w:left w:w="108" w:type="dxa"/>
            <w:bottom w:w="0" w:type="dxa"/>
            <w:right w:w="108" w:type="dxa"/>
          </w:tblCellMar>
        </w:tblPrEx>
        <w:trPr>
          <w:trHeight w:val="285" w:hRule="atLeast"/>
        </w:trPr>
        <w:tc>
          <w:tcPr>
            <w:tcW w:w="786" w:type="dxa"/>
            <w:vMerge w:val="continue"/>
            <w:tcBorders>
              <w:top w:val="nil"/>
              <w:left w:val="single" w:color="auto" w:sz="4" w:space="0"/>
              <w:bottom w:val="single" w:color="auto" w:sz="4" w:space="0"/>
              <w:right w:val="single" w:color="auto" w:sz="4" w:space="0"/>
            </w:tcBorders>
            <w:vAlign w:val="center"/>
          </w:tcPr>
          <w:p w14:paraId="76010DE1">
            <w:pPr>
              <w:widowControl/>
              <w:jc w:val="left"/>
              <w:rPr>
                <w:rFonts w:ascii="Times New Roman" w:hAnsi="Times New Roman"/>
                <w:kern w:val="0"/>
                <w:sz w:val="20"/>
                <w:szCs w:val="20"/>
              </w:rPr>
            </w:pPr>
          </w:p>
        </w:tc>
        <w:tc>
          <w:tcPr>
            <w:tcW w:w="790" w:type="dxa"/>
            <w:vMerge w:val="continue"/>
            <w:tcBorders>
              <w:top w:val="nil"/>
              <w:left w:val="single" w:color="auto" w:sz="4" w:space="0"/>
              <w:bottom w:val="single" w:color="auto" w:sz="4" w:space="0"/>
              <w:right w:val="single" w:color="auto" w:sz="4" w:space="0"/>
            </w:tcBorders>
            <w:vAlign w:val="center"/>
          </w:tcPr>
          <w:p w14:paraId="217E5E6F">
            <w:pPr>
              <w:widowControl/>
              <w:jc w:val="left"/>
              <w:rPr>
                <w:rFonts w:ascii="Times New Roman" w:hAnsi="Times New Roman"/>
                <w:kern w:val="0"/>
                <w:sz w:val="20"/>
                <w:szCs w:val="20"/>
              </w:rPr>
            </w:pPr>
          </w:p>
        </w:tc>
        <w:tc>
          <w:tcPr>
            <w:tcW w:w="2201" w:type="dxa"/>
            <w:tcBorders>
              <w:top w:val="nil"/>
              <w:left w:val="nil"/>
              <w:bottom w:val="single" w:color="auto" w:sz="4" w:space="0"/>
              <w:right w:val="single" w:color="auto" w:sz="4" w:space="0"/>
            </w:tcBorders>
            <w:noWrap/>
            <w:vAlign w:val="center"/>
          </w:tcPr>
          <w:p w14:paraId="07F99F2B">
            <w:pPr>
              <w:widowControl/>
              <w:jc w:val="center"/>
              <w:rPr>
                <w:rFonts w:ascii="Times New Roman" w:hAnsi="Times New Roman"/>
                <w:sz w:val="20"/>
                <w:szCs w:val="20"/>
              </w:rPr>
            </w:pPr>
            <w:r>
              <w:rPr>
                <w:rFonts w:hint="eastAsia" w:ascii="Times New Roman" w:hAnsi="Times New Roman"/>
                <w:sz w:val="20"/>
                <w:szCs w:val="20"/>
              </w:rPr>
              <w:t>与参照系统匹配度</w:t>
            </w:r>
          </w:p>
        </w:tc>
        <w:tc>
          <w:tcPr>
            <w:tcW w:w="1180" w:type="dxa"/>
            <w:tcBorders>
              <w:top w:val="single" w:color="auto" w:sz="4" w:space="0"/>
              <w:left w:val="nil"/>
              <w:bottom w:val="single" w:color="auto" w:sz="4" w:space="0"/>
              <w:right w:val="single" w:color="auto" w:sz="4" w:space="0"/>
            </w:tcBorders>
            <w:vAlign w:val="center"/>
          </w:tcPr>
          <w:p w14:paraId="04E1429C">
            <w:pPr>
              <w:widowControl/>
              <w:jc w:val="center"/>
              <w:rPr>
                <w:rFonts w:ascii="Times New Roman" w:hAnsi="Times New Roman"/>
                <w:sz w:val="20"/>
                <w:szCs w:val="20"/>
              </w:rPr>
            </w:pPr>
            <w:r>
              <w:rPr>
                <w:rFonts w:ascii="Times New Roman" w:hAnsi="Times New Roman"/>
                <w:sz w:val="20"/>
                <w:szCs w:val="20"/>
              </w:rPr>
              <w:t>基本指标</w:t>
            </w:r>
          </w:p>
        </w:tc>
        <w:tc>
          <w:tcPr>
            <w:tcW w:w="1559" w:type="dxa"/>
            <w:tcBorders>
              <w:top w:val="nil"/>
              <w:left w:val="single" w:color="auto" w:sz="4" w:space="0"/>
              <w:bottom w:val="single" w:color="auto" w:sz="4" w:space="0"/>
              <w:right w:val="single" w:color="auto" w:sz="4" w:space="0"/>
            </w:tcBorders>
            <w:noWrap/>
            <w:vAlign w:val="center"/>
          </w:tcPr>
          <w:p w14:paraId="79E35638">
            <w:pPr>
              <w:widowControl/>
              <w:jc w:val="center"/>
              <w:rPr>
                <w:rFonts w:ascii="Times New Roman" w:hAnsi="Times New Roman"/>
                <w:sz w:val="20"/>
                <w:szCs w:val="20"/>
              </w:rPr>
            </w:pPr>
            <w:r>
              <w:rPr>
                <w:rFonts w:ascii="Times New Roman" w:hAnsi="Times New Roman"/>
                <w:sz w:val="20"/>
                <w:szCs w:val="20"/>
              </w:rPr>
              <w:t>模型测算、专家打分</w:t>
            </w:r>
          </w:p>
        </w:tc>
        <w:tc>
          <w:tcPr>
            <w:tcW w:w="2828" w:type="dxa"/>
            <w:tcBorders>
              <w:top w:val="nil"/>
              <w:left w:val="nil"/>
              <w:bottom w:val="single" w:color="auto" w:sz="4" w:space="0"/>
              <w:right w:val="single" w:color="auto" w:sz="4" w:space="0"/>
            </w:tcBorders>
            <w:noWrap/>
            <w:vAlign w:val="center"/>
          </w:tcPr>
          <w:p w14:paraId="216FAE50">
            <w:pPr>
              <w:widowControl/>
              <w:jc w:val="center"/>
              <w:rPr>
                <w:rFonts w:ascii="Times New Roman" w:hAnsi="Times New Roman"/>
                <w:kern w:val="0"/>
                <w:sz w:val="20"/>
                <w:szCs w:val="20"/>
              </w:rPr>
            </w:pPr>
          </w:p>
        </w:tc>
      </w:tr>
      <w:tr w14:paraId="6BA6D854">
        <w:tblPrEx>
          <w:tblCellMar>
            <w:top w:w="0" w:type="dxa"/>
            <w:left w:w="108" w:type="dxa"/>
            <w:bottom w:w="0" w:type="dxa"/>
            <w:right w:w="108" w:type="dxa"/>
          </w:tblCellMar>
        </w:tblPrEx>
        <w:trPr>
          <w:trHeight w:val="285" w:hRule="atLeast"/>
        </w:trPr>
        <w:tc>
          <w:tcPr>
            <w:tcW w:w="786" w:type="dxa"/>
            <w:vMerge w:val="continue"/>
            <w:tcBorders>
              <w:top w:val="nil"/>
              <w:left w:val="single" w:color="auto" w:sz="4" w:space="0"/>
              <w:bottom w:val="single" w:color="auto" w:sz="4" w:space="0"/>
              <w:right w:val="single" w:color="auto" w:sz="4" w:space="0"/>
            </w:tcBorders>
            <w:vAlign w:val="center"/>
          </w:tcPr>
          <w:p w14:paraId="48AD4E6A">
            <w:pPr>
              <w:widowControl/>
              <w:jc w:val="left"/>
              <w:rPr>
                <w:rFonts w:ascii="Times New Roman" w:hAnsi="Times New Roman"/>
                <w:kern w:val="0"/>
                <w:sz w:val="20"/>
                <w:szCs w:val="20"/>
              </w:rPr>
            </w:pPr>
          </w:p>
        </w:tc>
        <w:tc>
          <w:tcPr>
            <w:tcW w:w="790" w:type="dxa"/>
            <w:vMerge w:val="continue"/>
            <w:tcBorders>
              <w:top w:val="nil"/>
              <w:left w:val="single" w:color="auto" w:sz="4" w:space="0"/>
              <w:bottom w:val="single" w:color="auto" w:sz="4" w:space="0"/>
              <w:right w:val="single" w:color="auto" w:sz="4" w:space="0"/>
            </w:tcBorders>
            <w:vAlign w:val="center"/>
          </w:tcPr>
          <w:p w14:paraId="3BA60E3A">
            <w:pPr>
              <w:widowControl/>
              <w:jc w:val="left"/>
              <w:rPr>
                <w:rFonts w:ascii="Times New Roman" w:hAnsi="Times New Roman"/>
                <w:kern w:val="0"/>
                <w:sz w:val="20"/>
                <w:szCs w:val="20"/>
              </w:rPr>
            </w:pPr>
          </w:p>
        </w:tc>
        <w:tc>
          <w:tcPr>
            <w:tcW w:w="2201" w:type="dxa"/>
            <w:tcBorders>
              <w:top w:val="nil"/>
              <w:left w:val="nil"/>
              <w:bottom w:val="single" w:color="auto" w:sz="4" w:space="0"/>
              <w:right w:val="single" w:color="auto" w:sz="4" w:space="0"/>
            </w:tcBorders>
            <w:noWrap/>
            <w:vAlign w:val="center"/>
          </w:tcPr>
          <w:p w14:paraId="6C7C991D">
            <w:pPr>
              <w:widowControl/>
              <w:jc w:val="center"/>
              <w:rPr>
                <w:rFonts w:ascii="Times New Roman" w:hAnsi="Times New Roman"/>
                <w:sz w:val="20"/>
                <w:szCs w:val="20"/>
              </w:rPr>
            </w:pPr>
            <w:r>
              <w:rPr>
                <w:rFonts w:ascii="Times New Roman" w:hAnsi="Times New Roman"/>
                <w:sz w:val="20"/>
                <w:szCs w:val="20"/>
              </w:rPr>
              <w:t>协调性</w:t>
            </w:r>
          </w:p>
        </w:tc>
        <w:tc>
          <w:tcPr>
            <w:tcW w:w="1180" w:type="dxa"/>
            <w:tcBorders>
              <w:top w:val="single" w:color="auto" w:sz="4" w:space="0"/>
              <w:left w:val="nil"/>
              <w:bottom w:val="single" w:color="auto" w:sz="4" w:space="0"/>
              <w:right w:val="single" w:color="auto" w:sz="4" w:space="0"/>
            </w:tcBorders>
            <w:vAlign w:val="center"/>
          </w:tcPr>
          <w:p w14:paraId="030AE9C5">
            <w:pPr>
              <w:widowControl/>
              <w:jc w:val="center"/>
              <w:rPr>
                <w:rFonts w:ascii="Times New Roman" w:hAnsi="Times New Roman"/>
                <w:sz w:val="20"/>
                <w:szCs w:val="20"/>
              </w:rPr>
            </w:pPr>
            <w:r>
              <w:rPr>
                <w:rFonts w:ascii="Times New Roman" w:hAnsi="Times New Roman"/>
                <w:sz w:val="20"/>
                <w:szCs w:val="20"/>
              </w:rPr>
              <w:t>基本指标</w:t>
            </w:r>
          </w:p>
        </w:tc>
        <w:tc>
          <w:tcPr>
            <w:tcW w:w="1559" w:type="dxa"/>
            <w:tcBorders>
              <w:top w:val="nil"/>
              <w:left w:val="single" w:color="auto" w:sz="4" w:space="0"/>
              <w:bottom w:val="single" w:color="auto" w:sz="4" w:space="0"/>
              <w:right w:val="single" w:color="auto" w:sz="4" w:space="0"/>
            </w:tcBorders>
            <w:noWrap/>
            <w:vAlign w:val="center"/>
          </w:tcPr>
          <w:p w14:paraId="54B6E456">
            <w:pPr>
              <w:widowControl/>
              <w:jc w:val="center"/>
              <w:rPr>
                <w:rFonts w:ascii="Times New Roman" w:hAnsi="Times New Roman"/>
                <w:sz w:val="20"/>
                <w:szCs w:val="20"/>
              </w:rPr>
            </w:pPr>
            <w:r>
              <w:rPr>
                <w:rFonts w:ascii="Times New Roman" w:hAnsi="Times New Roman"/>
                <w:sz w:val="20"/>
                <w:szCs w:val="20"/>
              </w:rPr>
              <w:t>模型测算、专家打分</w:t>
            </w:r>
          </w:p>
        </w:tc>
        <w:tc>
          <w:tcPr>
            <w:tcW w:w="2828" w:type="dxa"/>
            <w:tcBorders>
              <w:top w:val="nil"/>
              <w:left w:val="nil"/>
              <w:bottom w:val="single" w:color="auto" w:sz="4" w:space="0"/>
              <w:right w:val="single" w:color="auto" w:sz="4" w:space="0"/>
            </w:tcBorders>
            <w:noWrap/>
            <w:vAlign w:val="center"/>
          </w:tcPr>
          <w:p w14:paraId="076292D0">
            <w:pPr>
              <w:widowControl/>
              <w:jc w:val="center"/>
              <w:rPr>
                <w:rFonts w:ascii="Times New Roman" w:hAnsi="Times New Roman"/>
                <w:kern w:val="0"/>
                <w:sz w:val="20"/>
                <w:szCs w:val="20"/>
              </w:rPr>
            </w:pPr>
          </w:p>
        </w:tc>
      </w:tr>
      <w:tr w14:paraId="0E0B0CBC">
        <w:tblPrEx>
          <w:tblCellMar>
            <w:top w:w="0" w:type="dxa"/>
            <w:left w:w="108" w:type="dxa"/>
            <w:bottom w:w="0" w:type="dxa"/>
            <w:right w:w="108" w:type="dxa"/>
          </w:tblCellMar>
        </w:tblPrEx>
        <w:trPr>
          <w:trHeight w:val="285" w:hRule="atLeast"/>
        </w:trPr>
        <w:tc>
          <w:tcPr>
            <w:tcW w:w="786" w:type="dxa"/>
            <w:vMerge w:val="continue"/>
            <w:tcBorders>
              <w:top w:val="nil"/>
              <w:left w:val="single" w:color="auto" w:sz="4" w:space="0"/>
              <w:bottom w:val="single" w:color="auto" w:sz="4" w:space="0"/>
              <w:right w:val="single" w:color="auto" w:sz="4" w:space="0"/>
            </w:tcBorders>
            <w:vAlign w:val="center"/>
          </w:tcPr>
          <w:p w14:paraId="251F79A2">
            <w:pPr>
              <w:widowControl/>
              <w:jc w:val="left"/>
              <w:rPr>
                <w:rFonts w:ascii="Times New Roman" w:hAnsi="Times New Roman"/>
                <w:kern w:val="0"/>
                <w:sz w:val="20"/>
                <w:szCs w:val="20"/>
              </w:rPr>
            </w:pPr>
          </w:p>
        </w:tc>
        <w:tc>
          <w:tcPr>
            <w:tcW w:w="790" w:type="dxa"/>
            <w:vMerge w:val="continue"/>
            <w:tcBorders>
              <w:top w:val="nil"/>
              <w:left w:val="single" w:color="auto" w:sz="4" w:space="0"/>
              <w:bottom w:val="single" w:color="auto" w:sz="4" w:space="0"/>
              <w:right w:val="single" w:color="auto" w:sz="4" w:space="0"/>
            </w:tcBorders>
            <w:vAlign w:val="center"/>
          </w:tcPr>
          <w:p w14:paraId="4389F82B">
            <w:pPr>
              <w:widowControl/>
              <w:jc w:val="left"/>
              <w:rPr>
                <w:rFonts w:ascii="Times New Roman" w:hAnsi="Times New Roman"/>
                <w:kern w:val="0"/>
                <w:sz w:val="20"/>
                <w:szCs w:val="20"/>
              </w:rPr>
            </w:pPr>
          </w:p>
        </w:tc>
        <w:tc>
          <w:tcPr>
            <w:tcW w:w="2201" w:type="dxa"/>
            <w:tcBorders>
              <w:top w:val="nil"/>
              <w:left w:val="nil"/>
              <w:bottom w:val="single" w:color="auto" w:sz="4" w:space="0"/>
              <w:right w:val="single" w:color="auto" w:sz="4" w:space="0"/>
            </w:tcBorders>
            <w:noWrap/>
            <w:vAlign w:val="center"/>
          </w:tcPr>
          <w:p w14:paraId="1F026BEE">
            <w:pPr>
              <w:widowControl/>
              <w:jc w:val="center"/>
              <w:rPr>
                <w:rFonts w:ascii="Times New Roman" w:hAnsi="Times New Roman"/>
                <w:sz w:val="20"/>
                <w:szCs w:val="20"/>
              </w:rPr>
            </w:pPr>
            <w:r>
              <w:rPr>
                <w:rFonts w:ascii="Times New Roman" w:hAnsi="Times New Roman"/>
                <w:sz w:val="20"/>
                <w:szCs w:val="20"/>
              </w:rPr>
              <w:t>可持续性</w:t>
            </w:r>
          </w:p>
        </w:tc>
        <w:tc>
          <w:tcPr>
            <w:tcW w:w="1180" w:type="dxa"/>
            <w:tcBorders>
              <w:top w:val="single" w:color="auto" w:sz="4" w:space="0"/>
              <w:left w:val="nil"/>
              <w:bottom w:val="single" w:color="auto" w:sz="4" w:space="0"/>
              <w:right w:val="single" w:color="auto" w:sz="4" w:space="0"/>
            </w:tcBorders>
            <w:vAlign w:val="center"/>
          </w:tcPr>
          <w:p w14:paraId="348B64A8">
            <w:pPr>
              <w:widowControl/>
              <w:jc w:val="center"/>
              <w:rPr>
                <w:rFonts w:ascii="Times New Roman" w:hAnsi="Times New Roman"/>
                <w:sz w:val="20"/>
                <w:szCs w:val="20"/>
              </w:rPr>
            </w:pPr>
            <w:r>
              <w:rPr>
                <w:rFonts w:ascii="Times New Roman" w:hAnsi="Times New Roman"/>
                <w:sz w:val="20"/>
                <w:szCs w:val="20"/>
              </w:rPr>
              <w:t>基本指标</w:t>
            </w:r>
          </w:p>
        </w:tc>
        <w:tc>
          <w:tcPr>
            <w:tcW w:w="1559" w:type="dxa"/>
            <w:tcBorders>
              <w:top w:val="nil"/>
              <w:left w:val="single" w:color="auto" w:sz="4" w:space="0"/>
              <w:bottom w:val="single" w:color="auto" w:sz="4" w:space="0"/>
              <w:right w:val="single" w:color="auto" w:sz="4" w:space="0"/>
            </w:tcBorders>
            <w:noWrap/>
            <w:vAlign w:val="center"/>
          </w:tcPr>
          <w:p w14:paraId="2241802B">
            <w:pPr>
              <w:widowControl/>
              <w:jc w:val="center"/>
              <w:rPr>
                <w:rFonts w:ascii="Times New Roman" w:hAnsi="Times New Roman"/>
                <w:sz w:val="20"/>
                <w:szCs w:val="20"/>
              </w:rPr>
            </w:pPr>
            <w:r>
              <w:rPr>
                <w:rFonts w:ascii="Times New Roman" w:hAnsi="Times New Roman"/>
                <w:sz w:val="20"/>
                <w:szCs w:val="20"/>
              </w:rPr>
              <w:t>模型测算、专家打分</w:t>
            </w:r>
          </w:p>
        </w:tc>
        <w:tc>
          <w:tcPr>
            <w:tcW w:w="2828" w:type="dxa"/>
            <w:tcBorders>
              <w:top w:val="nil"/>
              <w:left w:val="nil"/>
              <w:bottom w:val="single" w:color="auto" w:sz="4" w:space="0"/>
              <w:right w:val="single" w:color="auto" w:sz="4" w:space="0"/>
            </w:tcBorders>
            <w:noWrap/>
            <w:vAlign w:val="center"/>
          </w:tcPr>
          <w:p w14:paraId="45DEC3D1">
            <w:pPr>
              <w:widowControl/>
              <w:jc w:val="center"/>
              <w:rPr>
                <w:rFonts w:ascii="Times New Roman" w:hAnsi="Times New Roman"/>
                <w:kern w:val="0"/>
                <w:sz w:val="20"/>
                <w:szCs w:val="20"/>
              </w:rPr>
            </w:pPr>
          </w:p>
        </w:tc>
      </w:tr>
      <w:tr w14:paraId="2BD6BA42">
        <w:tblPrEx>
          <w:tblCellMar>
            <w:top w:w="0" w:type="dxa"/>
            <w:left w:w="108" w:type="dxa"/>
            <w:bottom w:w="0" w:type="dxa"/>
            <w:right w:w="108" w:type="dxa"/>
          </w:tblCellMar>
        </w:tblPrEx>
        <w:trPr>
          <w:trHeight w:val="285" w:hRule="atLeast"/>
        </w:trPr>
        <w:tc>
          <w:tcPr>
            <w:tcW w:w="786" w:type="dxa"/>
            <w:vMerge w:val="continue"/>
            <w:tcBorders>
              <w:top w:val="nil"/>
              <w:left w:val="single" w:color="auto" w:sz="4" w:space="0"/>
              <w:bottom w:val="single" w:color="auto" w:sz="4" w:space="0"/>
              <w:right w:val="single" w:color="auto" w:sz="4" w:space="0"/>
            </w:tcBorders>
            <w:vAlign w:val="center"/>
          </w:tcPr>
          <w:p w14:paraId="58F439AC">
            <w:pPr>
              <w:widowControl/>
              <w:jc w:val="left"/>
              <w:rPr>
                <w:rFonts w:ascii="Times New Roman" w:hAnsi="Times New Roman"/>
                <w:kern w:val="0"/>
                <w:sz w:val="20"/>
                <w:szCs w:val="20"/>
              </w:rPr>
            </w:pPr>
          </w:p>
        </w:tc>
        <w:tc>
          <w:tcPr>
            <w:tcW w:w="790" w:type="dxa"/>
            <w:vMerge w:val="restart"/>
            <w:tcBorders>
              <w:top w:val="nil"/>
              <w:left w:val="single" w:color="auto" w:sz="4" w:space="0"/>
              <w:bottom w:val="single" w:color="auto" w:sz="4" w:space="0"/>
              <w:right w:val="single" w:color="auto" w:sz="4" w:space="0"/>
            </w:tcBorders>
            <w:vAlign w:val="center"/>
          </w:tcPr>
          <w:p w14:paraId="2C557039">
            <w:pPr>
              <w:widowControl/>
              <w:jc w:val="center"/>
              <w:rPr>
                <w:rFonts w:ascii="Times New Roman" w:hAnsi="Times New Roman"/>
                <w:kern w:val="0"/>
                <w:sz w:val="20"/>
                <w:szCs w:val="20"/>
              </w:rPr>
            </w:pPr>
            <w:r>
              <w:rPr>
                <w:rFonts w:ascii="Times New Roman" w:hAnsi="Times New Roman"/>
                <w:sz w:val="20"/>
                <w:szCs w:val="20"/>
              </w:rPr>
              <w:t>生态胁迫减缓或消除</w:t>
            </w:r>
          </w:p>
        </w:tc>
        <w:tc>
          <w:tcPr>
            <w:tcW w:w="2201" w:type="dxa"/>
            <w:tcBorders>
              <w:top w:val="nil"/>
              <w:left w:val="nil"/>
              <w:bottom w:val="single" w:color="auto" w:sz="4" w:space="0"/>
              <w:right w:val="single" w:color="auto" w:sz="4" w:space="0"/>
            </w:tcBorders>
            <w:noWrap/>
            <w:vAlign w:val="center"/>
          </w:tcPr>
          <w:p w14:paraId="64BF1465">
            <w:pPr>
              <w:widowControl/>
              <w:jc w:val="center"/>
              <w:rPr>
                <w:rFonts w:ascii="Times New Roman" w:hAnsi="Times New Roman"/>
                <w:sz w:val="20"/>
                <w:szCs w:val="20"/>
              </w:rPr>
            </w:pPr>
            <w:r>
              <w:rPr>
                <w:rFonts w:ascii="Times New Roman" w:hAnsi="Times New Roman"/>
                <w:sz w:val="20"/>
                <w:szCs w:val="20"/>
              </w:rPr>
              <w:t>地质安全隐患</w:t>
            </w:r>
          </w:p>
        </w:tc>
        <w:tc>
          <w:tcPr>
            <w:tcW w:w="1180" w:type="dxa"/>
            <w:tcBorders>
              <w:top w:val="single" w:color="auto" w:sz="4" w:space="0"/>
              <w:left w:val="nil"/>
              <w:bottom w:val="single" w:color="auto" w:sz="4" w:space="0"/>
              <w:right w:val="single" w:color="auto" w:sz="4" w:space="0"/>
            </w:tcBorders>
            <w:vAlign w:val="center"/>
          </w:tcPr>
          <w:p w14:paraId="6164A2FC">
            <w:pPr>
              <w:widowControl/>
              <w:jc w:val="center"/>
              <w:rPr>
                <w:rFonts w:ascii="Times New Roman" w:hAnsi="Times New Roman"/>
                <w:sz w:val="20"/>
                <w:szCs w:val="20"/>
              </w:rPr>
            </w:pPr>
            <w:r>
              <w:rPr>
                <w:rFonts w:ascii="Times New Roman" w:hAnsi="Times New Roman"/>
                <w:sz w:val="20"/>
                <w:szCs w:val="20"/>
              </w:rPr>
              <w:t>基本指标</w:t>
            </w:r>
          </w:p>
        </w:tc>
        <w:tc>
          <w:tcPr>
            <w:tcW w:w="1559" w:type="dxa"/>
            <w:tcBorders>
              <w:top w:val="nil"/>
              <w:left w:val="single" w:color="auto" w:sz="4" w:space="0"/>
              <w:bottom w:val="single" w:color="auto" w:sz="4" w:space="0"/>
              <w:right w:val="single" w:color="auto" w:sz="4" w:space="0"/>
            </w:tcBorders>
            <w:noWrap/>
            <w:vAlign w:val="center"/>
          </w:tcPr>
          <w:p w14:paraId="35EE3704">
            <w:pPr>
              <w:widowControl/>
              <w:jc w:val="center"/>
              <w:rPr>
                <w:rFonts w:ascii="Times New Roman" w:hAnsi="Times New Roman"/>
                <w:sz w:val="20"/>
                <w:szCs w:val="20"/>
              </w:rPr>
            </w:pPr>
            <w:r>
              <w:rPr>
                <w:rFonts w:ascii="Times New Roman" w:hAnsi="Times New Roman"/>
                <w:sz w:val="20"/>
                <w:szCs w:val="20"/>
              </w:rPr>
              <w:t>现场监测</w:t>
            </w:r>
          </w:p>
        </w:tc>
        <w:tc>
          <w:tcPr>
            <w:tcW w:w="2828" w:type="dxa"/>
            <w:tcBorders>
              <w:top w:val="nil"/>
              <w:left w:val="nil"/>
              <w:bottom w:val="single" w:color="auto" w:sz="4" w:space="0"/>
              <w:right w:val="single" w:color="auto" w:sz="4" w:space="0"/>
            </w:tcBorders>
            <w:noWrap/>
            <w:vAlign w:val="center"/>
          </w:tcPr>
          <w:p w14:paraId="0EC161EF">
            <w:pPr>
              <w:widowControl/>
              <w:jc w:val="center"/>
              <w:rPr>
                <w:rFonts w:ascii="Times New Roman" w:hAnsi="Times New Roman"/>
                <w:kern w:val="0"/>
                <w:sz w:val="20"/>
                <w:szCs w:val="20"/>
              </w:rPr>
            </w:pPr>
          </w:p>
        </w:tc>
      </w:tr>
      <w:tr w14:paraId="23F34CF4">
        <w:tblPrEx>
          <w:tblCellMar>
            <w:top w:w="0" w:type="dxa"/>
            <w:left w:w="108" w:type="dxa"/>
            <w:bottom w:w="0" w:type="dxa"/>
            <w:right w:w="108" w:type="dxa"/>
          </w:tblCellMar>
        </w:tblPrEx>
        <w:trPr>
          <w:trHeight w:val="285" w:hRule="atLeast"/>
        </w:trPr>
        <w:tc>
          <w:tcPr>
            <w:tcW w:w="786" w:type="dxa"/>
            <w:vMerge w:val="continue"/>
            <w:tcBorders>
              <w:top w:val="nil"/>
              <w:left w:val="single" w:color="auto" w:sz="4" w:space="0"/>
              <w:bottom w:val="single" w:color="auto" w:sz="4" w:space="0"/>
              <w:right w:val="single" w:color="auto" w:sz="4" w:space="0"/>
            </w:tcBorders>
            <w:vAlign w:val="center"/>
          </w:tcPr>
          <w:p w14:paraId="67B444CD">
            <w:pPr>
              <w:widowControl/>
              <w:jc w:val="left"/>
              <w:rPr>
                <w:rFonts w:ascii="Times New Roman" w:hAnsi="Times New Roman"/>
                <w:kern w:val="0"/>
                <w:sz w:val="20"/>
                <w:szCs w:val="20"/>
              </w:rPr>
            </w:pPr>
          </w:p>
        </w:tc>
        <w:tc>
          <w:tcPr>
            <w:tcW w:w="790" w:type="dxa"/>
            <w:vMerge w:val="continue"/>
            <w:tcBorders>
              <w:top w:val="nil"/>
              <w:left w:val="single" w:color="auto" w:sz="4" w:space="0"/>
              <w:bottom w:val="single" w:color="auto" w:sz="4" w:space="0"/>
              <w:right w:val="single" w:color="auto" w:sz="4" w:space="0"/>
            </w:tcBorders>
            <w:vAlign w:val="center"/>
          </w:tcPr>
          <w:p w14:paraId="09C0499D">
            <w:pPr>
              <w:widowControl/>
              <w:jc w:val="left"/>
              <w:rPr>
                <w:rFonts w:ascii="Times New Roman" w:hAnsi="Times New Roman"/>
                <w:kern w:val="0"/>
                <w:sz w:val="20"/>
                <w:szCs w:val="20"/>
              </w:rPr>
            </w:pPr>
          </w:p>
        </w:tc>
        <w:tc>
          <w:tcPr>
            <w:tcW w:w="2201" w:type="dxa"/>
            <w:tcBorders>
              <w:top w:val="nil"/>
              <w:left w:val="nil"/>
              <w:bottom w:val="single" w:color="auto" w:sz="4" w:space="0"/>
              <w:right w:val="single" w:color="auto" w:sz="4" w:space="0"/>
            </w:tcBorders>
            <w:noWrap/>
            <w:vAlign w:val="center"/>
          </w:tcPr>
          <w:p w14:paraId="30D4B70C">
            <w:pPr>
              <w:widowControl/>
              <w:jc w:val="center"/>
              <w:rPr>
                <w:rFonts w:ascii="Times New Roman" w:hAnsi="Times New Roman"/>
                <w:sz w:val="20"/>
                <w:szCs w:val="20"/>
              </w:rPr>
            </w:pPr>
            <w:r>
              <w:rPr>
                <w:rFonts w:ascii="Times New Roman" w:hAnsi="Times New Roman"/>
                <w:sz w:val="20"/>
                <w:szCs w:val="20"/>
              </w:rPr>
              <w:t>水土污染</w:t>
            </w:r>
          </w:p>
        </w:tc>
        <w:tc>
          <w:tcPr>
            <w:tcW w:w="1180" w:type="dxa"/>
            <w:tcBorders>
              <w:top w:val="single" w:color="auto" w:sz="4" w:space="0"/>
              <w:left w:val="nil"/>
              <w:bottom w:val="single" w:color="auto" w:sz="4" w:space="0"/>
              <w:right w:val="single" w:color="auto" w:sz="4" w:space="0"/>
            </w:tcBorders>
            <w:vAlign w:val="center"/>
          </w:tcPr>
          <w:p w14:paraId="26520A20">
            <w:pPr>
              <w:widowControl/>
              <w:jc w:val="center"/>
              <w:rPr>
                <w:rFonts w:ascii="Times New Roman" w:hAnsi="Times New Roman"/>
                <w:sz w:val="20"/>
                <w:szCs w:val="20"/>
              </w:rPr>
            </w:pPr>
            <w:r>
              <w:rPr>
                <w:rFonts w:ascii="Times New Roman" w:hAnsi="Times New Roman"/>
                <w:sz w:val="20"/>
                <w:szCs w:val="20"/>
              </w:rPr>
              <w:t>基本指标</w:t>
            </w:r>
          </w:p>
        </w:tc>
        <w:tc>
          <w:tcPr>
            <w:tcW w:w="1559" w:type="dxa"/>
            <w:tcBorders>
              <w:top w:val="nil"/>
              <w:left w:val="single" w:color="auto" w:sz="4" w:space="0"/>
              <w:bottom w:val="single" w:color="auto" w:sz="4" w:space="0"/>
              <w:right w:val="single" w:color="auto" w:sz="4" w:space="0"/>
            </w:tcBorders>
            <w:noWrap/>
            <w:vAlign w:val="center"/>
          </w:tcPr>
          <w:p w14:paraId="02EAE417">
            <w:pPr>
              <w:widowControl/>
              <w:jc w:val="center"/>
              <w:rPr>
                <w:rFonts w:ascii="Times New Roman" w:hAnsi="Times New Roman"/>
                <w:sz w:val="20"/>
                <w:szCs w:val="20"/>
              </w:rPr>
            </w:pPr>
            <w:r>
              <w:rPr>
                <w:rFonts w:ascii="Times New Roman" w:hAnsi="Times New Roman"/>
                <w:sz w:val="20"/>
                <w:szCs w:val="20"/>
              </w:rPr>
              <w:t>现场监测</w:t>
            </w:r>
          </w:p>
        </w:tc>
        <w:tc>
          <w:tcPr>
            <w:tcW w:w="2828" w:type="dxa"/>
            <w:tcBorders>
              <w:top w:val="nil"/>
              <w:left w:val="nil"/>
              <w:bottom w:val="single" w:color="auto" w:sz="4" w:space="0"/>
              <w:right w:val="single" w:color="auto" w:sz="4" w:space="0"/>
            </w:tcBorders>
            <w:noWrap/>
            <w:vAlign w:val="center"/>
          </w:tcPr>
          <w:p w14:paraId="083CEA40">
            <w:pPr>
              <w:widowControl/>
              <w:jc w:val="center"/>
              <w:rPr>
                <w:rFonts w:ascii="Times New Roman" w:hAnsi="Times New Roman"/>
                <w:kern w:val="0"/>
                <w:sz w:val="20"/>
                <w:szCs w:val="20"/>
              </w:rPr>
            </w:pPr>
          </w:p>
        </w:tc>
      </w:tr>
      <w:tr w14:paraId="59FE1982">
        <w:tblPrEx>
          <w:tblCellMar>
            <w:top w:w="0" w:type="dxa"/>
            <w:left w:w="108" w:type="dxa"/>
            <w:bottom w:w="0" w:type="dxa"/>
            <w:right w:w="108" w:type="dxa"/>
          </w:tblCellMar>
        </w:tblPrEx>
        <w:trPr>
          <w:trHeight w:val="285" w:hRule="atLeast"/>
        </w:trPr>
        <w:tc>
          <w:tcPr>
            <w:tcW w:w="786" w:type="dxa"/>
            <w:vMerge w:val="continue"/>
            <w:tcBorders>
              <w:top w:val="nil"/>
              <w:left w:val="single" w:color="auto" w:sz="4" w:space="0"/>
              <w:bottom w:val="single" w:color="auto" w:sz="4" w:space="0"/>
              <w:right w:val="single" w:color="auto" w:sz="4" w:space="0"/>
            </w:tcBorders>
            <w:vAlign w:val="center"/>
          </w:tcPr>
          <w:p w14:paraId="47DC03D9">
            <w:pPr>
              <w:widowControl/>
              <w:jc w:val="left"/>
              <w:rPr>
                <w:rFonts w:ascii="Times New Roman" w:hAnsi="Times New Roman"/>
                <w:kern w:val="0"/>
                <w:sz w:val="20"/>
                <w:szCs w:val="20"/>
              </w:rPr>
            </w:pPr>
          </w:p>
        </w:tc>
        <w:tc>
          <w:tcPr>
            <w:tcW w:w="790" w:type="dxa"/>
            <w:vMerge w:val="continue"/>
            <w:tcBorders>
              <w:top w:val="nil"/>
              <w:left w:val="single" w:color="auto" w:sz="4" w:space="0"/>
              <w:bottom w:val="single" w:color="auto" w:sz="4" w:space="0"/>
              <w:right w:val="single" w:color="auto" w:sz="4" w:space="0"/>
            </w:tcBorders>
            <w:vAlign w:val="center"/>
          </w:tcPr>
          <w:p w14:paraId="5E8C76E8">
            <w:pPr>
              <w:widowControl/>
              <w:jc w:val="left"/>
              <w:rPr>
                <w:rFonts w:ascii="Times New Roman" w:hAnsi="Times New Roman"/>
                <w:kern w:val="0"/>
                <w:sz w:val="20"/>
                <w:szCs w:val="20"/>
              </w:rPr>
            </w:pPr>
          </w:p>
        </w:tc>
        <w:tc>
          <w:tcPr>
            <w:tcW w:w="2201" w:type="dxa"/>
            <w:tcBorders>
              <w:top w:val="nil"/>
              <w:left w:val="nil"/>
              <w:bottom w:val="single" w:color="auto" w:sz="4" w:space="0"/>
              <w:right w:val="single" w:color="auto" w:sz="4" w:space="0"/>
            </w:tcBorders>
            <w:noWrap/>
            <w:vAlign w:val="center"/>
          </w:tcPr>
          <w:p w14:paraId="4DBA86FC">
            <w:pPr>
              <w:widowControl/>
              <w:jc w:val="center"/>
              <w:rPr>
                <w:rFonts w:ascii="Times New Roman" w:hAnsi="Times New Roman"/>
                <w:sz w:val="20"/>
                <w:szCs w:val="20"/>
              </w:rPr>
            </w:pPr>
            <w:r>
              <w:rPr>
                <w:rFonts w:ascii="Times New Roman" w:hAnsi="Times New Roman"/>
                <w:sz w:val="20"/>
                <w:szCs w:val="20"/>
              </w:rPr>
              <w:t>洪涝灾害</w:t>
            </w:r>
          </w:p>
        </w:tc>
        <w:tc>
          <w:tcPr>
            <w:tcW w:w="1180" w:type="dxa"/>
            <w:tcBorders>
              <w:top w:val="single" w:color="auto" w:sz="4" w:space="0"/>
              <w:left w:val="nil"/>
              <w:bottom w:val="single" w:color="auto" w:sz="4" w:space="0"/>
              <w:right w:val="single" w:color="auto" w:sz="4" w:space="0"/>
            </w:tcBorders>
            <w:vAlign w:val="center"/>
          </w:tcPr>
          <w:p w14:paraId="2756B104">
            <w:pPr>
              <w:widowControl/>
              <w:jc w:val="center"/>
              <w:rPr>
                <w:rFonts w:ascii="Times New Roman" w:hAnsi="Times New Roman"/>
                <w:sz w:val="20"/>
                <w:szCs w:val="20"/>
              </w:rPr>
            </w:pPr>
            <w:r>
              <w:rPr>
                <w:rFonts w:ascii="Times New Roman" w:hAnsi="Times New Roman"/>
                <w:sz w:val="20"/>
                <w:szCs w:val="20"/>
              </w:rPr>
              <w:t>基本指标</w:t>
            </w:r>
          </w:p>
        </w:tc>
        <w:tc>
          <w:tcPr>
            <w:tcW w:w="1559" w:type="dxa"/>
            <w:tcBorders>
              <w:top w:val="nil"/>
              <w:left w:val="single" w:color="auto" w:sz="4" w:space="0"/>
              <w:bottom w:val="single" w:color="auto" w:sz="4" w:space="0"/>
              <w:right w:val="single" w:color="auto" w:sz="4" w:space="0"/>
            </w:tcBorders>
            <w:noWrap/>
            <w:vAlign w:val="center"/>
          </w:tcPr>
          <w:p w14:paraId="36E5DE5C">
            <w:pPr>
              <w:widowControl/>
              <w:jc w:val="center"/>
              <w:rPr>
                <w:rFonts w:ascii="Times New Roman" w:hAnsi="Times New Roman"/>
                <w:sz w:val="20"/>
                <w:szCs w:val="20"/>
              </w:rPr>
            </w:pPr>
            <w:bookmarkStart w:id="78" w:name="OLE_LINK30"/>
            <w:r>
              <w:rPr>
                <w:rFonts w:ascii="Times New Roman" w:hAnsi="Times New Roman"/>
                <w:sz w:val="20"/>
                <w:szCs w:val="20"/>
              </w:rPr>
              <w:t>模型测算</w:t>
            </w:r>
            <w:bookmarkEnd w:id="78"/>
          </w:p>
        </w:tc>
        <w:tc>
          <w:tcPr>
            <w:tcW w:w="2828" w:type="dxa"/>
            <w:tcBorders>
              <w:top w:val="nil"/>
              <w:left w:val="nil"/>
              <w:bottom w:val="single" w:color="auto" w:sz="4" w:space="0"/>
              <w:right w:val="single" w:color="auto" w:sz="4" w:space="0"/>
            </w:tcBorders>
            <w:noWrap/>
            <w:vAlign w:val="center"/>
          </w:tcPr>
          <w:p w14:paraId="2B904D9C">
            <w:pPr>
              <w:widowControl/>
              <w:jc w:val="center"/>
              <w:rPr>
                <w:rFonts w:ascii="Times New Roman" w:hAnsi="Times New Roman"/>
                <w:kern w:val="0"/>
                <w:sz w:val="20"/>
                <w:szCs w:val="20"/>
              </w:rPr>
            </w:pPr>
          </w:p>
        </w:tc>
      </w:tr>
      <w:tr w14:paraId="2BF06FFD">
        <w:tblPrEx>
          <w:tblCellMar>
            <w:top w:w="0" w:type="dxa"/>
            <w:left w:w="108" w:type="dxa"/>
            <w:bottom w:w="0" w:type="dxa"/>
            <w:right w:w="108" w:type="dxa"/>
          </w:tblCellMar>
        </w:tblPrEx>
        <w:trPr>
          <w:trHeight w:val="285" w:hRule="atLeast"/>
        </w:trPr>
        <w:tc>
          <w:tcPr>
            <w:tcW w:w="786" w:type="dxa"/>
            <w:vMerge w:val="continue"/>
            <w:tcBorders>
              <w:top w:val="nil"/>
              <w:left w:val="single" w:color="auto" w:sz="4" w:space="0"/>
              <w:bottom w:val="single" w:color="auto" w:sz="4" w:space="0"/>
              <w:right w:val="single" w:color="auto" w:sz="4" w:space="0"/>
            </w:tcBorders>
            <w:vAlign w:val="center"/>
          </w:tcPr>
          <w:p w14:paraId="04258724">
            <w:pPr>
              <w:widowControl/>
              <w:jc w:val="left"/>
              <w:rPr>
                <w:rFonts w:ascii="Times New Roman" w:hAnsi="Times New Roman"/>
                <w:kern w:val="0"/>
                <w:sz w:val="20"/>
                <w:szCs w:val="20"/>
              </w:rPr>
            </w:pPr>
          </w:p>
        </w:tc>
        <w:tc>
          <w:tcPr>
            <w:tcW w:w="790" w:type="dxa"/>
            <w:vMerge w:val="continue"/>
            <w:tcBorders>
              <w:top w:val="nil"/>
              <w:left w:val="single" w:color="auto" w:sz="4" w:space="0"/>
              <w:bottom w:val="single" w:color="auto" w:sz="4" w:space="0"/>
              <w:right w:val="single" w:color="auto" w:sz="4" w:space="0"/>
            </w:tcBorders>
            <w:vAlign w:val="center"/>
          </w:tcPr>
          <w:p w14:paraId="2EBE2DAC">
            <w:pPr>
              <w:widowControl/>
              <w:jc w:val="left"/>
              <w:rPr>
                <w:rFonts w:ascii="Times New Roman" w:hAnsi="Times New Roman"/>
                <w:kern w:val="0"/>
                <w:sz w:val="20"/>
                <w:szCs w:val="20"/>
              </w:rPr>
            </w:pPr>
          </w:p>
        </w:tc>
        <w:tc>
          <w:tcPr>
            <w:tcW w:w="2201" w:type="dxa"/>
            <w:tcBorders>
              <w:top w:val="nil"/>
              <w:left w:val="nil"/>
              <w:bottom w:val="single" w:color="auto" w:sz="4" w:space="0"/>
              <w:right w:val="single" w:color="auto" w:sz="4" w:space="0"/>
            </w:tcBorders>
            <w:noWrap/>
            <w:vAlign w:val="center"/>
          </w:tcPr>
          <w:p w14:paraId="50EADECC">
            <w:pPr>
              <w:widowControl/>
              <w:jc w:val="center"/>
              <w:rPr>
                <w:rFonts w:ascii="Times New Roman" w:hAnsi="Times New Roman"/>
                <w:sz w:val="20"/>
                <w:szCs w:val="20"/>
              </w:rPr>
            </w:pPr>
            <w:r>
              <w:rPr>
                <w:rFonts w:ascii="Times New Roman" w:hAnsi="Times New Roman"/>
                <w:sz w:val="20"/>
                <w:szCs w:val="20"/>
              </w:rPr>
              <w:t>人为胁迫</w:t>
            </w:r>
          </w:p>
        </w:tc>
        <w:tc>
          <w:tcPr>
            <w:tcW w:w="1180" w:type="dxa"/>
            <w:tcBorders>
              <w:top w:val="single" w:color="auto" w:sz="4" w:space="0"/>
              <w:left w:val="nil"/>
              <w:bottom w:val="single" w:color="auto" w:sz="4" w:space="0"/>
              <w:right w:val="single" w:color="auto" w:sz="4" w:space="0"/>
            </w:tcBorders>
            <w:vAlign w:val="center"/>
          </w:tcPr>
          <w:p w14:paraId="5D66B5F9">
            <w:pPr>
              <w:widowControl/>
              <w:jc w:val="center"/>
              <w:rPr>
                <w:rFonts w:ascii="Times New Roman" w:hAnsi="Times New Roman"/>
                <w:sz w:val="20"/>
                <w:szCs w:val="20"/>
              </w:rPr>
            </w:pPr>
            <w:r>
              <w:rPr>
                <w:rFonts w:ascii="Times New Roman" w:hAnsi="Times New Roman"/>
                <w:sz w:val="20"/>
                <w:szCs w:val="20"/>
              </w:rPr>
              <w:t>基本指标</w:t>
            </w:r>
          </w:p>
        </w:tc>
        <w:tc>
          <w:tcPr>
            <w:tcW w:w="1559" w:type="dxa"/>
            <w:tcBorders>
              <w:top w:val="nil"/>
              <w:left w:val="single" w:color="auto" w:sz="4" w:space="0"/>
              <w:bottom w:val="single" w:color="auto" w:sz="4" w:space="0"/>
              <w:right w:val="single" w:color="auto" w:sz="4" w:space="0"/>
            </w:tcBorders>
            <w:noWrap/>
            <w:vAlign w:val="center"/>
          </w:tcPr>
          <w:p w14:paraId="7EF328BE">
            <w:pPr>
              <w:widowControl/>
              <w:jc w:val="center"/>
              <w:rPr>
                <w:rFonts w:ascii="Times New Roman" w:hAnsi="Times New Roman"/>
                <w:sz w:val="20"/>
                <w:szCs w:val="20"/>
              </w:rPr>
            </w:pPr>
            <w:r>
              <w:rPr>
                <w:rFonts w:ascii="Times New Roman" w:hAnsi="Times New Roman"/>
                <w:sz w:val="20"/>
                <w:szCs w:val="20"/>
              </w:rPr>
              <w:t>调查统计</w:t>
            </w:r>
          </w:p>
        </w:tc>
        <w:tc>
          <w:tcPr>
            <w:tcW w:w="2828" w:type="dxa"/>
            <w:tcBorders>
              <w:top w:val="nil"/>
              <w:left w:val="nil"/>
              <w:bottom w:val="single" w:color="auto" w:sz="4" w:space="0"/>
              <w:right w:val="single" w:color="auto" w:sz="4" w:space="0"/>
            </w:tcBorders>
            <w:noWrap/>
            <w:vAlign w:val="center"/>
          </w:tcPr>
          <w:p w14:paraId="516F0A71">
            <w:pPr>
              <w:widowControl/>
              <w:jc w:val="center"/>
              <w:rPr>
                <w:rFonts w:ascii="Times New Roman" w:hAnsi="Times New Roman"/>
                <w:kern w:val="0"/>
                <w:sz w:val="20"/>
                <w:szCs w:val="20"/>
              </w:rPr>
            </w:pPr>
          </w:p>
        </w:tc>
      </w:tr>
      <w:tr w14:paraId="0BCF3CE2">
        <w:tblPrEx>
          <w:tblCellMar>
            <w:top w:w="0" w:type="dxa"/>
            <w:left w:w="108" w:type="dxa"/>
            <w:bottom w:w="0" w:type="dxa"/>
            <w:right w:w="108" w:type="dxa"/>
          </w:tblCellMar>
        </w:tblPrEx>
        <w:trPr>
          <w:trHeight w:val="285" w:hRule="atLeast"/>
        </w:trPr>
        <w:tc>
          <w:tcPr>
            <w:tcW w:w="786" w:type="dxa"/>
            <w:vMerge w:val="continue"/>
            <w:tcBorders>
              <w:top w:val="nil"/>
              <w:left w:val="single" w:color="auto" w:sz="4" w:space="0"/>
              <w:bottom w:val="single" w:color="auto" w:sz="4" w:space="0"/>
              <w:right w:val="single" w:color="auto" w:sz="4" w:space="0"/>
            </w:tcBorders>
            <w:vAlign w:val="center"/>
          </w:tcPr>
          <w:p w14:paraId="4204F5B5">
            <w:pPr>
              <w:widowControl/>
              <w:jc w:val="left"/>
              <w:rPr>
                <w:rFonts w:ascii="Times New Roman" w:hAnsi="Times New Roman"/>
                <w:kern w:val="0"/>
                <w:sz w:val="20"/>
                <w:szCs w:val="20"/>
              </w:rPr>
            </w:pPr>
          </w:p>
        </w:tc>
        <w:tc>
          <w:tcPr>
            <w:tcW w:w="790" w:type="dxa"/>
            <w:vMerge w:val="continue"/>
            <w:tcBorders>
              <w:top w:val="nil"/>
              <w:left w:val="single" w:color="auto" w:sz="4" w:space="0"/>
              <w:bottom w:val="single" w:color="auto" w:sz="4" w:space="0"/>
              <w:right w:val="single" w:color="auto" w:sz="4" w:space="0"/>
            </w:tcBorders>
            <w:vAlign w:val="center"/>
          </w:tcPr>
          <w:p w14:paraId="5352EE74">
            <w:pPr>
              <w:widowControl/>
              <w:jc w:val="left"/>
              <w:rPr>
                <w:rFonts w:ascii="Times New Roman" w:hAnsi="Times New Roman"/>
                <w:kern w:val="0"/>
                <w:sz w:val="20"/>
                <w:szCs w:val="20"/>
              </w:rPr>
            </w:pPr>
          </w:p>
        </w:tc>
        <w:tc>
          <w:tcPr>
            <w:tcW w:w="2201" w:type="dxa"/>
            <w:tcBorders>
              <w:top w:val="nil"/>
              <w:left w:val="nil"/>
              <w:bottom w:val="single" w:color="auto" w:sz="4" w:space="0"/>
              <w:right w:val="single" w:color="auto" w:sz="4" w:space="0"/>
            </w:tcBorders>
            <w:noWrap/>
            <w:vAlign w:val="center"/>
          </w:tcPr>
          <w:p w14:paraId="2F92BFD8">
            <w:pPr>
              <w:widowControl/>
              <w:jc w:val="center"/>
              <w:rPr>
                <w:rFonts w:ascii="Times New Roman" w:hAnsi="Times New Roman"/>
                <w:sz w:val="20"/>
                <w:szCs w:val="20"/>
              </w:rPr>
            </w:pPr>
            <w:r>
              <w:rPr>
                <w:rFonts w:ascii="Times New Roman" w:hAnsi="Times New Roman"/>
                <w:sz w:val="20"/>
                <w:szCs w:val="20"/>
              </w:rPr>
              <w:t>生物入侵</w:t>
            </w:r>
          </w:p>
        </w:tc>
        <w:tc>
          <w:tcPr>
            <w:tcW w:w="1180" w:type="dxa"/>
            <w:tcBorders>
              <w:top w:val="single" w:color="auto" w:sz="4" w:space="0"/>
              <w:left w:val="nil"/>
              <w:bottom w:val="single" w:color="auto" w:sz="4" w:space="0"/>
              <w:right w:val="single" w:color="auto" w:sz="4" w:space="0"/>
            </w:tcBorders>
            <w:vAlign w:val="center"/>
          </w:tcPr>
          <w:p w14:paraId="254AF7D5">
            <w:pPr>
              <w:widowControl/>
              <w:jc w:val="center"/>
              <w:rPr>
                <w:rFonts w:ascii="Times New Roman" w:hAnsi="Times New Roman"/>
                <w:sz w:val="20"/>
                <w:szCs w:val="20"/>
              </w:rPr>
            </w:pPr>
            <w:r>
              <w:rPr>
                <w:rFonts w:ascii="Times New Roman" w:hAnsi="Times New Roman"/>
                <w:sz w:val="20"/>
                <w:szCs w:val="20"/>
              </w:rPr>
              <w:t>基本指标</w:t>
            </w:r>
          </w:p>
        </w:tc>
        <w:tc>
          <w:tcPr>
            <w:tcW w:w="1559" w:type="dxa"/>
            <w:tcBorders>
              <w:top w:val="nil"/>
              <w:left w:val="single" w:color="auto" w:sz="4" w:space="0"/>
              <w:bottom w:val="single" w:color="auto" w:sz="4" w:space="0"/>
              <w:right w:val="single" w:color="auto" w:sz="4" w:space="0"/>
            </w:tcBorders>
            <w:noWrap/>
            <w:vAlign w:val="center"/>
          </w:tcPr>
          <w:p w14:paraId="5F901FB8">
            <w:pPr>
              <w:widowControl/>
              <w:jc w:val="center"/>
              <w:rPr>
                <w:rFonts w:ascii="Times New Roman" w:hAnsi="Times New Roman"/>
                <w:sz w:val="20"/>
                <w:szCs w:val="20"/>
              </w:rPr>
            </w:pPr>
            <w:r>
              <w:rPr>
                <w:rFonts w:ascii="Times New Roman" w:hAnsi="Times New Roman"/>
                <w:sz w:val="20"/>
                <w:szCs w:val="20"/>
              </w:rPr>
              <w:t>调查统计</w:t>
            </w:r>
          </w:p>
        </w:tc>
        <w:tc>
          <w:tcPr>
            <w:tcW w:w="2828" w:type="dxa"/>
            <w:tcBorders>
              <w:top w:val="nil"/>
              <w:left w:val="nil"/>
              <w:bottom w:val="single" w:color="auto" w:sz="4" w:space="0"/>
              <w:right w:val="single" w:color="auto" w:sz="4" w:space="0"/>
            </w:tcBorders>
            <w:noWrap/>
            <w:vAlign w:val="center"/>
          </w:tcPr>
          <w:p w14:paraId="371DC304">
            <w:pPr>
              <w:widowControl/>
              <w:jc w:val="center"/>
              <w:rPr>
                <w:rFonts w:ascii="Times New Roman" w:hAnsi="Times New Roman"/>
                <w:kern w:val="0"/>
                <w:sz w:val="20"/>
                <w:szCs w:val="20"/>
              </w:rPr>
            </w:pPr>
          </w:p>
        </w:tc>
      </w:tr>
      <w:bookmarkEnd w:id="76"/>
      <w:tr w14:paraId="67FE1B5C">
        <w:tblPrEx>
          <w:tblCellMar>
            <w:top w:w="0" w:type="dxa"/>
            <w:left w:w="108" w:type="dxa"/>
            <w:bottom w:w="0" w:type="dxa"/>
            <w:right w:w="108" w:type="dxa"/>
          </w:tblCellMar>
        </w:tblPrEx>
        <w:trPr>
          <w:trHeight w:val="285" w:hRule="atLeast"/>
        </w:trPr>
        <w:tc>
          <w:tcPr>
            <w:tcW w:w="786" w:type="dxa"/>
            <w:vMerge w:val="continue"/>
            <w:tcBorders>
              <w:top w:val="nil"/>
              <w:left w:val="single" w:color="auto" w:sz="4" w:space="0"/>
              <w:bottom w:val="single" w:color="auto" w:sz="4" w:space="0"/>
              <w:right w:val="single" w:color="auto" w:sz="4" w:space="0"/>
            </w:tcBorders>
            <w:vAlign w:val="center"/>
          </w:tcPr>
          <w:p w14:paraId="285F6812">
            <w:pPr>
              <w:widowControl/>
              <w:jc w:val="left"/>
              <w:rPr>
                <w:rFonts w:ascii="Times New Roman" w:hAnsi="Times New Roman"/>
                <w:kern w:val="0"/>
                <w:sz w:val="20"/>
                <w:szCs w:val="20"/>
              </w:rPr>
            </w:pPr>
            <w:bookmarkStart w:id="79" w:name="_Hlk218868154"/>
          </w:p>
        </w:tc>
        <w:tc>
          <w:tcPr>
            <w:tcW w:w="790" w:type="dxa"/>
            <w:vMerge w:val="restart"/>
            <w:tcBorders>
              <w:top w:val="nil"/>
              <w:left w:val="single" w:color="auto" w:sz="4" w:space="0"/>
              <w:bottom w:val="single" w:color="auto" w:sz="4" w:space="0"/>
              <w:right w:val="single" w:color="auto" w:sz="4" w:space="0"/>
            </w:tcBorders>
            <w:noWrap/>
            <w:vAlign w:val="center"/>
          </w:tcPr>
          <w:p w14:paraId="6F283654">
            <w:pPr>
              <w:widowControl/>
              <w:jc w:val="center"/>
              <w:rPr>
                <w:rFonts w:ascii="Times New Roman" w:hAnsi="Times New Roman"/>
                <w:kern w:val="0"/>
                <w:sz w:val="20"/>
                <w:szCs w:val="20"/>
              </w:rPr>
            </w:pPr>
            <w:r>
              <w:rPr>
                <w:rFonts w:ascii="Times New Roman" w:hAnsi="Times New Roman"/>
                <w:sz w:val="20"/>
                <w:szCs w:val="20"/>
              </w:rPr>
              <w:t>生态质量改善</w:t>
            </w:r>
          </w:p>
        </w:tc>
        <w:tc>
          <w:tcPr>
            <w:tcW w:w="2201" w:type="dxa"/>
            <w:tcBorders>
              <w:top w:val="nil"/>
              <w:left w:val="nil"/>
              <w:bottom w:val="single" w:color="auto" w:sz="4" w:space="0"/>
              <w:right w:val="single" w:color="auto" w:sz="4" w:space="0"/>
            </w:tcBorders>
            <w:noWrap/>
            <w:vAlign w:val="center"/>
          </w:tcPr>
          <w:p w14:paraId="74B932C4">
            <w:pPr>
              <w:widowControl/>
              <w:jc w:val="center"/>
              <w:rPr>
                <w:rFonts w:ascii="Times New Roman" w:hAnsi="Times New Roman"/>
                <w:sz w:val="20"/>
                <w:szCs w:val="20"/>
              </w:rPr>
            </w:pPr>
            <w:r>
              <w:rPr>
                <w:rFonts w:ascii="Times New Roman" w:hAnsi="Times New Roman"/>
                <w:sz w:val="20"/>
                <w:szCs w:val="20"/>
              </w:rPr>
              <w:t>植被覆盖度</w:t>
            </w:r>
          </w:p>
        </w:tc>
        <w:tc>
          <w:tcPr>
            <w:tcW w:w="1180" w:type="dxa"/>
            <w:tcBorders>
              <w:top w:val="single" w:color="auto" w:sz="4" w:space="0"/>
              <w:left w:val="nil"/>
              <w:bottom w:val="single" w:color="auto" w:sz="4" w:space="0"/>
              <w:right w:val="single" w:color="auto" w:sz="4" w:space="0"/>
            </w:tcBorders>
            <w:vAlign w:val="center"/>
          </w:tcPr>
          <w:p w14:paraId="051920B2">
            <w:pPr>
              <w:widowControl/>
              <w:jc w:val="center"/>
              <w:rPr>
                <w:rFonts w:ascii="Times New Roman" w:hAnsi="Times New Roman"/>
                <w:sz w:val="20"/>
                <w:szCs w:val="20"/>
              </w:rPr>
            </w:pPr>
            <w:r>
              <w:rPr>
                <w:rFonts w:ascii="Times New Roman" w:hAnsi="Times New Roman"/>
                <w:sz w:val="20"/>
                <w:szCs w:val="20"/>
              </w:rPr>
              <w:t>基本指标</w:t>
            </w:r>
          </w:p>
        </w:tc>
        <w:tc>
          <w:tcPr>
            <w:tcW w:w="1559" w:type="dxa"/>
            <w:tcBorders>
              <w:top w:val="nil"/>
              <w:left w:val="single" w:color="auto" w:sz="4" w:space="0"/>
              <w:bottom w:val="single" w:color="auto" w:sz="4" w:space="0"/>
              <w:right w:val="single" w:color="auto" w:sz="4" w:space="0"/>
            </w:tcBorders>
            <w:noWrap/>
            <w:vAlign w:val="center"/>
          </w:tcPr>
          <w:p w14:paraId="714EE821">
            <w:pPr>
              <w:widowControl/>
              <w:jc w:val="center"/>
              <w:rPr>
                <w:rFonts w:ascii="Times New Roman" w:hAnsi="Times New Roman"/>
                <w:sz w:val="20"/>
                <w:szCs w:val="20"/>
              </w:rPr>
            </w:pPr>
            <w:r>
              <w:rPr>
                <w:rFonts w:ascii="Times New Roman" w:hAnsi="Times New Roman"/>
                <w:sz w:val="20"/>
                <w:szCs w:val="20"/>
              </w:rPr>
              <w:t>遥感监测、模型测算</w:t>
            </w:r>
          </w:p>
        </w:tc>
        <w:tc>
          <w:tcPr>
            <w:tcW w:w="2828" w:type="dxa"/>
            <w:tcBorders>
              <w:top w:val="nil"/>
              <w:left w:val="nil"/>
              <w:bottom w:val="single" w:color="auto" w:sz="4" w:space="0"/>
              <w:right w:val="single" w:color="auto" w:sz="4" w:space="0"/>
            </w:tcBorders>
            <w:noWrap/>
            <w:vAlign w:val="center"/>
          </w:tcPr>
          <w:p w14:paraId="7B2C27C1">
            <w:pPr>
              <w:widowControl/>
              <w:jc w:val="center"/>
              <w:rPr>
                <w:rFonts w:ascii="Times New Roman" w:hAnsi="Times New Roman"/>
                <w:kern w:val="0"/>
                <w:sz w:val="20"/>
                <w:szCs w:val="20"/>
              </w:rPr>
            </w:pPr>
          </w:p>
        </w:tc>
      </w:tr>
      <w:tr w14:paraId="3CDD500E">
        <w:tblPrEx>
          <w:tblCellMar>
            <w:top w:w="0" w:type="dxa"/>
            <w:left w:w="108" w:type="dxa"/>
            <w:bottom w:w="0" w:type="dxa"/>
            <w:right w:w="108" w:type="dxa"/>
          </w:tblCellMar>
        </w:tblPrEx>
        <w:trPr>
          <w:trHeight w:val="285" w:hRule="atLeast"/>
        </w:trPr>
        <w:tc>
          <w:tcPr>
            <w:tcW w:w="786" w:type="dxa"/>
            <w:vMerge w:val="continue"/>
            <w:tcBorders>
              <w:top w:val="nil"/>
              <w:left w:val="single" w:color="auto" w:sz="4" w:space="0"/>
              <w:bottom w:val="single" w:color="auto" w:sz="4" w:space="0"/>
              <w:right w:val="single" w:color="auto" w:sz="4" w:space="0"/>
            </w:tcBorders>
            <w:vAlign w:val="center"/>
          </w:tcPr>
          <w:p w14:paraId="1A6C8931">
            <w:pPr>
              <w:widowControl/>
              <w:jc w:val="left"/>
              <w:rPr>
                <w:rFonts w:ascii="Times New Roman" w:hAnsi="Times New Roman"/>
                <w:kern w:val="0"/>
                <w:sz w:val="20"/>
                <w:szCs w:val="20"/>
              </w:rPr>
            </w:pPr>
          </w:p>
        </w:tc>
        <w:tc>
          <w:tcPr>
            <w:tcW w:w="790" w:type="dxa"/>
            <w:vMerge w:val="continue"/>
            <w:tcBorders>
              <w:top w:val="nil"/>
              <w:left w:val="single" w:color="auto" w:sz="4" w:space="0"/>
              <w:bottom w:val="single" w:color="auto" w:sz="4" w:space="0"/>
              <w:right w:val="single" w:color="auto" w:sz="4" w:space="0"/>
            </w:tcBorders>
            <w:vAlign w:val="center"/>
          </w:tcPr>
          <w:p w14:paraId="50D7DE70">
            <w:pPr>
              <w:widowControl/>
              <w:jc w:val="left"/>
              <w:rPr>
                <w:rFonts w:ascii="Times New Roman" w:hAnsi="Times New Roman"/>
                <w:kern w:val="0"/>
                <w:sz w:val="20"/>
                <w:szCs w:val="20"/>
              </w:rPr>
            </w:pPr>
          </w:p>
        </w:tc>
        <w:tc>
          <w:tcPr>
            <w:tcW w:w="2201" w:type="dxa"/>
            <w:tcBorders>
              <w:top w:val="nil"/>
              <w:left w:val="nil"/>
              <w:bottom w:val="single" w:color="auto" w:sz="4" w:space="0"/>
              <w:right w:val="single" w:color="auto" w:sz="4" w:space="0"/>
            </w:tcBorders>
            <w:noWrap/>
            <w:vAlign w:val="center"/>
          </w:tcPr>
          <w:p w14:paraId="047D4D07">
            <w:pPr>
              <w:widowControl/>
              <w:jc w:val="center"/>
              <w:rPr>
                <w:rFonts w:ascii="Times New Roman" w:hAnsi="Times New Roman"/>
                <w:sz w:val="20"/>
                <w:szCs w:val="20"/>
              </w:rPr>
            </w:pPr>
            <w:r>
              <w:rPr>
                <w:rFonts w:ascii="Times New Roman" w:hAnsi="Times New Roman"/>
                <w:sz w:val="20"/>
                <w:szCs w:val="20"/>
              </w:rPr>
              <w:t>生物量</w:t>
            </w:r>
          </w:p>
        </w:tc>
        <w:tc>
          <w:tcPr>
            <w:tcW w:w="1180" w:type="dxa"/>
            <w:tcBorders>
              <w:top w:val="single" w:color="auto" w:sz="4" w:space="0"/>
              <w:left w:val="nil"/>
              <w:bottom w:val="single" w:color="auto" w:sz="4" w:space="0"/>
              <w:right w:val="single" w:color="auto" w:sz="4" w:space="0"/>
            </w:tcBorders>
            <w:vAlign w:val="center"/>
          </w:tcPr>
          <w:p w14:paraId="407E19C8">
            <w:pPr>
              <w:widowControl/>
              <w:jc w:val="center"/>
              <w:rPr>
                <w:rFonts w:ascii="Times New Roman" w:hAnsi="Times New Roman"/>
                <w:sz w:val="20"/>
                <w:szCs w:val="20"/>
              </w:rPr>
            </w:pPr>
            <w:r>
              <w:rPr>
                <w:rFonts w:ascii="Times New Roman" w:hAnsi="Times New Roman"/>
                <w:sz w:val="20"/>
                <w:szCs w:val="20"/>
              </w:rPr>
              <w:t>基本指标</w:t>
            </w:r>
          </w:p>
        </w:tc>
        <w:tc>
          <w:tcPr>
            <w:tcW w:w="1559" w:type="dxa"/>
            <w:tcBorders>
              <w:top w:val="nil"/>
              <w:left w:val="single" w:color="auto" w:sz="4" w:space="0"/>
              <w:bottom w:val="single" w:color="auto" w:sz="4" w:space="0"/>
              <w:right w:val="single" w:color="auto" w:sz="4" w:space="0"/>
            </w:tcBorders>
            <w:noWrap/>
            <w:vAlign w:val="center"/>
          </w:tcPr>
          <w:p w14:paraId="72F7FB4F">
            <w:pPr>
              <w:widowControl/>
              <w:jc w:val="center"/>
              <w:rPr>
                <w:rFonts w:ascii="Times New Roman" w:hAnsi="Times New Roman"/>
                <w:sz w:val="20"/>
                <w:szCs w:val="20"/>
              </w:rPr>
            </w:pPr>
            <w:r>
              <w:rPr>
                <w:rFonts w:ascii="Times New Roman" w:hAnsi="Times New Roman"/>
                <w:sz w:val="20"/>
                <w:szCs w:val="20"/>
              </w:rPr>
              <w:t>遥感监测、模型测算</w:t>
            </w:r>
          </w:p>
        </w:tc>
        <w:tc>
          <w:tcPr>
            <w:tcW w:w="2828" w:type="dxa"/>
            <w:tcBorders>
              <w:top w:val="nil"/>
              <w:left w:val="nil"/>
              <w:bottom w:val="single" w:color="auto" w:sz="4" w:space="0"/>
              <w:right w:val="single" w:color="auto" w:sz="4" w:space="0"/>
            </w:tcBorders>
            <w:noWrap/>
            <w:vAlign w:val="center"/>
          </w:tcPr>
          <w:p w14:paraId="2E70EA67">
            <w:pPr>
              <w:widowControl/>
              <w:jc w:val="center"/>
              <w:rPr>
                <w:rFonts w:ascii="Times New Roman" w:hAnsi="Times New Roman"/>
                <w:kern w:val="0"/>
                <w:sz w:val="20"/>
                <w:szCs w:val="20"/>
              </w:rPr>
            </w:pPr>
          </w:p>
        </w:tc>
      </w:tr>
      <w:tr w14:paraId="57ACEF55">
        <w:tblPrEx>
          <w:tblCellMar>
            <w:top w:w="0" w:type="dxa"/>
            <w:left w:w="108" w:type="dxa"/>
            <w:bottom w:w="0" w:type="dxa"/>
            <w:right w:w="108" w:type="dxa"/>
          </w:tblCellMar>
        </w:tblPrEx>
        <w:trPr>
          <w:trHeight w:val="285" w:hRule="atLeast"/>
        </w:trPr>
        <w:tc>
          <w:tcPr>
            <w:tcW w:w="786" w:type="dxa"/>
            <w:vMerge w:val="continue"/>
            <w:tcBorders>
              <w:top w:val="nil"/>
              <w:left w:val="single" w:color="auto" w:sz="4" w:space="0"/>
              <w:bottom w:val="single" w:color="auto" w:sz="4" w:space="0"/>
              <w:right w:val="single" w:color="auto" w:sz="4" w:space="0"/>
            </w:tcBorders>
            <w:vAlign w:val="center"/>
          </w:tcPr>
          <w:p w14:paraId="1154EC60">
            <w:pPr>
              <w:widowControl/>
              <w:jc w:val="left"/>
              <w:rPr>
                <w:rFonts w:ascii="Times New Roman" w:hAnsi="Times New Roman"/>
                <w:kern w:val="0"/>
                <w:sz w:val="20"/>
                <w:szCs w:val="20"/>
              </w:rPr>
            </w:pPr>
          </w:p>
        </w:tc>
        <w:tc>
          <w:tcPr>
            <w:tcW w:w="790" w:type="dxa"/>
            <w:vMerge w:val="continue"/>
            <w:tcBorders>
              <w:top w:val="nil"/>
              <w:left w:val="single" w:color="auto" w:sz="4" w:space="0"/>
              <w:bottom w:val="single" w:color="auto" w:sz="4" w:space="0"/>
              <w:right w:val="single" w:color="auto" w:sz="4" w:space="0"/>
            </w:tcBorders>
            <w:vAlign w:val="center"/>
          </w:tcPr>
          <w:p w14:paraId="01FCD6B3">
            <w:pPr>
              <w:widowControl/>
              <w:jc w:val="left"/>
              <w:rPr>
                <w:rFonts w:ascii="Times New Roman" w:hAnsi="Times New Roman"/>
                <w:kern w:val="0"/>
                <w:sz w:val="20"/>
                <w:szCs w:val="20"/>
              </w:rPr>
            </w:pPr>
          </w:p>
        </w:tc>
        <w:tc>
          <w:tcPr>
            <w:tcW w:w="2201" w:type="dxa"/>
            <w:tcBorders>
              <w:top w:val="nil"/>
              <w:left w:val="nil"/>
              <w:bottom w:val="single" w:color="auto" w:sz="4" w:space="0"/>
              <w:right w:val="single" w:color="auto" w:sz="4" w:space="0"/>
            </w:tcBorders>
            <w:noWrap/>
            <w:vAlign w:val="center"/>
          </w:tcPr>
          <w:p w14:paraId="5BC550DD">
            <w:pPr>
              <w:widowControl/>
              <w:jc w:val="center"/>
              <w:rPr>
                <w:rFonts w:ascii="Times New Roman" w:hAnsi="Times New Roman"/>
                <w:sz w:val="20"/>
                <w:szCs w:val="20"/>
              </w:rPr>
            </w:pPr>
            <w:r>
              <w:rPr>
                <w:rFonts w:ascii="Times New Roman" w:hAnsi="Times New Roman"/>
                <w:sz w:val="20"/>
                <w:szCs w:val="20"/>
              </w:rPr>
              <w:t>物种多样性</w:t>
            </w:r>
          </w:p>
        </w:tc>
        <w:tc>
          <w:tcPr>
            <w:tcW w:w="1180" w:type="dxa"/>
            <w:tcBorders>
              <w:top w:val="single" w:color="auto" w:sz="4" w:space="0"/>
              <w:left w:val="nil"/>
              <w:bottom w:val="single" w:color="auto" w:sz="4" w:space="0"/>
              <w:right w:val="single" w:color="auto" w:sz="4" w:space="0"/>
            </w:tcBorders>
            <w:vAlign w:val="center"/>
          </w:tcPr>
          <w:p w14:paraId="36E389B9">
            <w:pPr>
              <w:widowControl/>
              <w:jc w:val="center"/>
              <w:rPr>
                <w:rFonts w:ascii="Times New Roman" w:hAnsi="Times New Roman"/>
                <w:sz w:val="20"/>
                <w:szCs w:val="20"/>
              </w:rPr>
            </w:pPr>
            <w:r>
              <w:rPr>
                <w:rFonts w:ascii="Times New Roman" w:hAnsi="Times New Roman"/>
                <w:sz w:val="20"/>
                <w:szCs w:val="20"/>
              </w:rPr>
              <w:t>基本指标</w:t>
            </w:r>
          </w:p>
        </w:tc>
        <w:tc>
          <w:tcPr>
            <w:tcW w:w="1559" w:type="dxa"/>
            <w:tcBorders>
              <w:top w:val="nil"/>
              <w:left w:val="single" w:color="auto" w:sz="4" w:space="0"/>
              <w:bottom w:val="single" w:color="auto" w:sz="4" w:space="0"/>
              <w:right w:val="single" w:color="auto" w:sz="4" w:space="0"/>
            </w:tcBorders>
            <w:noWrap/>
            <w:vAlign w:val="center"/>
          </w:tcPr>
          <w:p w14:paraId="3BEBEA1F">
            <w:pPr>
              <w:widowControl/>
              <w:jc w:val="center"/>
              <w:rPr>
                <w:rFonts w:ascii="Times New Roman" w:hAnsi="Times New Roman"/>
                <w:sz w:val="20"/>
                <w:szCs w:val="20"/>
              </w:rPr>
            </w:pPr>
            <w:r>
              <w:rPr>
                <w:rFonts w:ascii="Times New Roman" w:hAnsi="Times New Roman"/>
                <w:sz w:val="20"/>
                <w:szCs w:val="20"/>
              </w:rPr>
              <w:t>遥感监测、模型测算</w:t>
            </w:r>
          </w:p>
        </w:tc>
        <w:tc>
          <w:tcPr>
            <w:tcW w:w="2828" w:type="dxa"/>
            <w:tcBorders>
              <w:top w:val="nil"/>
              <w:left w:val="nil"/>
              <w:bottom w:val="single" w:color="auto" w:sz="4" w:space="0"/>
              <w:right w:val="single" w:color="auto" w:sz="4" w:space="0"/>
            </w:tcBorders>
            <w:noWrap/>
            <w:vAlign w:val="center"/>
          </w:tcPr>
          <w:p w14:paraId="648183DF">
            <w:pPr>
              <w:widowControl/>
              <w:jc w:val="center"/>
              <w:rPr>
                <w:rFonts w:ascii="Times New Roman" w:hAnsi="Times New Roman"/>
                <w:kern w:val="0"/>
                <w:sz w:val="20"/>
                <w:szCs w:val="20"/>
              </w:rPr>
            </w:pPr>
          </w:p>
        </w:tc>
      </w:tr>
      <w:bookmarkEnd w:id="79"/>
      <w:tr w14:paraId="75E21C4B">
        <w:tblPrEx>
          <w:tblCellMar>
            <w:top w:w="0" w:type="dxa"/>
            <w:left w:w="108" w:type="dxa"/>
            <w:bottom w:w="0" w:type="dxa"/>
            <w:right w:w="108" w:type="dxa"/>
          </w:tblCellMar>
        </w:tblPrEx>
        <w:trPr>
          <w:trHeight w:val="285" w:hRule="atLeast"/>
        </w:trPr>
        <w:tc>
          <w:tcPr>
            <w:tcW w:w="786" w:type="dxa"/>
            <w:vMerge w:val="continue"/>
            <w:tcBorders>
              <w:top w:val="nil"/>
              <w:left w:val="single" w:color="auto" w:sz="4" w:space="0"/>
              <w:bottom w:val="single" w:color="auto" w:sz="4" w:space="0"/>
              <w:right w:val="single" w:color="auto" w:sz="4" w:space="0"/>
            </w:tcBorders>
            <w:vAlign w:val="center"/>
          </w:tcPr>
          <w:p w14:paraId="20666A3F">
            <w:pPr>
              <w:widowControl/>
              <w:jc w:val="left"/>
              <w:rPr>
                <w:rFonts w:ascii="Times New Roman" w:hAnsi="Times New Roman"/>
                <w:kern w:val="0"/>
                <w:sz w:val="20"/>
                <w:szCs w:val="20"/>
              </w:rPr>
            </w:pPr>
          </w:p>
        </w:tc>
        <w:tc>
          <w:tcPr>
            <w:tcW w:w="790" w:type="dxa"/>
            <w:vMerge w:val="continue"/>
            <w:tcBorders>
              <w:top w:val="nil"/>
              <w:left w:val="single" w:color="auto" w:sz="4" w:space="0"/>
              <w:bottom w:val="single" w:color="auto" w:sz="4" w:space="0"/>
              <w:right w:val="single" w:color="auto" w:sz="4" w:space="0"/>
            </w:tcBorders>
            <w:vAlign w:val="center"/>
          </w:tcPr>
          <w:p w14:paraId="1406A89D">
            <w:pPr>
              <w:widowControl/>
              <w:jc w:val="left"/>
              <w:rPr>
                <w:rFonts w:ascii="Times New Roman" w:hAnsi="Times New Roman"/>
                <w:kern w:val="0"/>
                <w:sz w:val="20"/>
                <w:szCs w:val="20"/>
              </w:rPr>
            </w:pPr>
          </w:p>
        </w:tc>
        <w:tc>
          <w:tcPr>
            <w:tcW w:w="2201" w:type="dxa"/>
            <w:tcBorders>
              <w:top w:val="nil"/>
              <w:left w:val="nil"/>
              <w:bottom w:val="single" w:color="auto" w:sz="4" w:space="0"/>
              <w:right w:val="single" w:color="auto" w:sz="4" w:space="0"/>
            </w:tcBorders>
            <w:noWrap/>
            <w:vAlign w:val="center"/>
          </w:tcPr>
          <w:p w14:paraId="5E7F4B93">
            <w:pPr>
              <w:widowControl/>
              <w:jc w:val="center"/>
              <w:rPr>
                <w:rFonts w:ascii="Times New Roman" w:hAnsi="Times New Roman"/>
                <w:sz w:val="20"/>
                <w:szCs w:val="20"/>
              </w:rPr>
            </w:pPr>
            <w:r>
              <w:rPr>
                <w:rFonts w:ascii="Times New Roman" w:hAnsi="Times New Roman"/>
                <w:sz w:val="20"/>
                <w:szCs w:val="20"/>
              </w:rPr>
              <w:t>生态空间面积占比</w:t>
            </w:r>
          </w:p>
        </w:tc>
        <w:tc>
          <w:tcPr>
            <w:tcW w:w="1180" w:type="dxa"/>
            <w:tcBorders>
              <w:top w:val="single" w:color="auto" w:sz="4" w:space="0"/>
              <w:left w:val="nil"/>
              <w:bottom w:val="single" w:color="auto" w:sz="4" w:space="0"/>
              <w:right w:val="single" w:color="auto" w:sz="4" w:space="0"/>
            </w:tcBorders>
            <w:vAlign w:val="center"/>
          </w:tcPr>
          <w:p w14:paraId="4AD11160">
            <w:pPr>
              <w:widowControl/>
              <w:jc w:val="center"/>
              <w:rPr>
                <w:rFonts w:ascii="Times New Roman" w:hAnsi="Times New Roman"/>
                <w:sz w:val="20"/>
                <w:szCs w:val="20"/>
              </w:rPr>
            </w:pPr>
            <w:bookmarkStart w:id="80" w:name="OLE_LINK41"/>
            <w:r>
              <w:rPr>
                <w:rFonts w:ascii="Times New Roman" w:hAnsi="Times New Roman"/>
                <w:sz w:val="20"/>
                <w:szCs w:val="20"/>
              </w:rPr>
              <w:t>基本指标</w:t>
            </w:r>
            <w:bookmarkEnd w:id="80"/>
          </w:p>
        </w:tc>
        <w:tc>
          <w:tcPr>
            <w:tcW w:w="1559" w:type="dxa"/>
            <w:tcBorders>
              <w:top w:val="nil"/>
              <w:left w:val="single" w:color="auto" w:sz="4" w:space="0"/>
              <w:bottom w:val="single" w:color="auto" w:sz="4" w:space="0"/>
              <w:right w:val="single" w:color="auto" w:sz="4" w:space="0"/>
            </w:tcBorders>
            <w:noWrap/>
            <w:vAlign w:val="center"/>
          </w:tcPr>
          <w:p w14:paraId="49DF8980">
            <w:pPr>
              <w:widowControl/>
              <w:jc w:val="center"/>
              <w:rPr>
                <w:rFonts w:ascii="Times New Roman" w:hAnsi="Times New Roman"/>
                <w:sz w:val="20"/>
                <w:szCs w:val="20"/>
              </w:rPr>
            </w:pPr>
            <w:r>
              <w:rPr>
                <w:rFonts w:ascii="Times New Roman" w:hAnsi="Times New Roman"/>
                <w:sz w:val="20"/>
                <w:szCs w:val="20"/>
              </w:rPr>
              <w:t>遥感监测、模型测算</w:t>
            </w:r>
          </w:p>
        </w:tc>
        <w:tc>
          <w:tcPr>
            <w:tcW w:w="2828" w:type="dxa"/>
            <w:tcBorders>
              <w:top w:val="nil"/>
              <w:left w:val="nil"/>
              <w:bottom w:val="single" w:color="auto" w:sz="4" w:space="0"/>
              <w:right w:val="single" w:color="auto" w:sz="4" w:space="0"/>
            </w:tcBorders>
            <w:noWrap/>
            <w:vAlign w:val="center"/>
          </w:tcPr>
          <w:p w14:paraId="1FAAC8B2">
            <w:pPr>
              <w:widowControl/>
              <w:jc w:val="center"/>
              <w:rPr>
                <w:rFonts w:ascii="Times New Roman" w:hAnsi="Times New Roman"/>
                <w:kern w:val="0"/>
                <w:sz w:val="20"/>
                <w:szCs w:val="20"/>
              </w:rPr>
            </w:pPr>
          </w:p>
        </w:tc>
      </w:tr>
      <w:tr w14:paraId="4DCA1327">
        <w:tblPrEx>
          <w:tblCellMar>
            <w:top w:w="0" w:type="dxa"/>
            <w:left w:w="108" w:type="dxa"/>
            <w:bottom w:w="0" w:type="dxa"/>
            <w:right w:w="108" w:type="dxa"/>
          </w:tblCellMar>
        </w:tblPrEx>
        <w:trPr>
          <w:trHeight w:val="285" w:hRule="atLeast"/>
        </w:trPr>
        <w:tc>
          <w:tcPr>
            <w:tcW w:w="786" w:type="dxa"/>
            <w:vMerge w:val="continue"/>
            <w:tcBorders>
              <w:top w:val="nil"/>
              <w:left w:val="single" w:color="auto" w:sz="4" w:space="0"/>
              <w:bottom w:val="single" w:color="auto" w:sz="4" w:space="0"/>
              <w:right w:val="single" w:color="auto" w:sz="4" w:space="0"/>
            </w:tcBorders>
            <w:vAlign w:val="center"/>
          </w:tcPr>
          <w:p w14:paraId="7E645BF5">
            <w:pPr>
              <w:widowControl/>
              <w:jc w:val="left"/>
              <w:rPr>
                <w:rFonts w:ascii="Times New Roman" w:hAnsi="Times New Roman"/>
                <w:kern w:val="0"/>
                <w:sz w:val="20"/>
                <w:szCs w:val="20"/>
              </w:rPr>
            </w:pPr>
            <w:bookmarkStart w:id="81" w:name="_Hlk218868256"/>
          </w:p>
        </w:tc>
        <w:tc>
          <w:tcPr>
            <w:tcW w:w="790" w:type="dxa"/>
            <w:vMerge w:val="restart"/>
            <w:tcBorders>
              <w:top w:val="single" w:color="auto" w:sz="4" w:space="0"/>
              <w:left w:val="single" w:color="auto" w:sz="4" w:space="0"/>
              <w:bottom w:val="single" w:color="auto" w:sz="4" w:space="0"/>
              <w:right w:val="single" w:color="auto" w:sz="4" w:space="0"/>
            </w:tcBorders>
            <w:noWrap/>
            <w:vAlign w:val="center"/>
          </w:tcPr>
          <w:p w14:paraId="6B28C9CD">
            <w:pPr>
              <w:widowControl/>
              <w:jc w:val="center"/>
              <w:rPr>
                <w:rFonts w:ascii="Times New Roman" w:hAnsi="Times New Roman"/>
                <w:kern w:val="0"/>
                <w:sz w:val="20"/>
                <w:szCs w:val="20"/>
              </w:rPr>
            </w:pPr>
            <w:r>
              <w:rPr>
                <w:rFonts w:ascii="Times New Roman" w:hAnsi="Times New Roman"/>
                <w:sz w:val="20"/>
                <w:szCs w:val="20"/>
              </w:rPr>
              <w:t>生态系统服务功能提升</w:t>
            </w:r>
          </w:p>
        </w:tc>
        <w:tc>
          <w:tcPr>
            <w:tcW w:w="2201" w:type="dxa"/>
            <w:tcBorders>
              <w:top w:val="single" w:color="auto" w:sz="4" w:space="0"/>
              <w:left w:val="single" w:color="auto" w:sz="4" w:space="0"/>
              <w:bottom w:val="single" w:color="auto" w:sz="4" w:space="0"/>
              <w:right w:val="single" w:color="auto" w:sz="4" w:space="0"/>
            </w:tcBorders>
            <w:noWrap/>
            <w:vAlign w:val="center"/>
          </w:tcPr>
          <w:p w14:paraId="16D2AACC">
            <w:pPr>
              <w:widowControl/>
              <w:jc w:val="center"/>
              <w:rPr>
                <w:rFonts w:ascii="Times New Roman" w:hAnsi="Times New Roman"/>
                <w:sz w:val="20"/>
                <w:szCs w:val="20"/>
              </w:rPr>
            </w:pPr>
            <w:r>
              <w:rPr>
                <w:rFonts w:ascii="Times New Roman" w:hAnsi="Times New Roman"/>
                <w:sz w:val="20"/>
                <w:szCs w:val="20"/>
              </w:rPr>
              <w:t>水源涵养</w:t>
            </w:r>
          </w:p>
        </w:tc>
        <w:tc>
          <w:tcPr>
            <w:tcW w:w="1180" w:type="dxa"/>
            <w:tcBorders>
              <w:top w:val="single" w:color="auto" w:sz="4" w:space="0"/>
              <w:left w:val="single" w:color="auto" w:sz="4" w:space="0"/>
              <w:bottom w:val="single" w:color="auto" w:sz="4" w:space="0"/>
              <w:right w:val="single" w:color="auto" w:sz="4" w:space="0"/>
            </w:tcBorders>
            <w:vAlign w:val="center"/>
          </w:tcPr>
          <w:p w14:paraId="465A9B22">
            <w:pPr>
              <w:widowControl/>
              <w:jc w:val="center"/>
              <w:rPr>
                <w:rFonts w:ascii="Times New Roman" w:hAnsi="Times New Roman"/>
                <w:sz w:val="20"/>
                <w:szCs w:val="20"/>
              </w:rPr>
            </w:pPr>
            <w:r>
              <w:rPr>
                <w:rFonts w:ascii="Times New Roman" w:hAnsi="Times New Roman"/>
                <w:sz w:val="20"/>
                <w:szCs w:val="20"/>
              </w:rPr>
              <w:t>基本指标</w:t>
            </w:r>
          </w:p>
        </w:tc>
        <w:tc>
          <w:tcPr>
            <w:tcW w:w="1559" w:type="dxa"/>
            <w:tcBorders>
              <w:top w:val="single" w:color="auto" w:sz="4" w:space="0"/>
              <w:left w:val="single" w:color="auto" w:sz="4" w:space="0"/>
              <w:bottom w:val="single" w:color="auto" w:sz="4" w:space="0"/>
              <w:right w:val="single" w:color="auto" w:sz="4" w:space="0"/>
            </w:tcBorders>
            <w:noWrap/>
            <w:vAlign w:val="center"/>
          </w:tcPr>
          <w:p w14:paraId="2F19D621">
            <w:pPr>
              <w:widowControl/>
              <w:jc w:val="center"/>
              <w:rPr>
                <w:rFonts w:ascii="Times New Roman" w:hAnsi="Times New Roman"/>
                <w:sz w:val="20"/>
                <w:szCs w:val="20"/>
              </w:rPr>
            </w:pPr>
            <w:r>
              <w:rPr>
                <w:rFonts w:ascii="Times New Roman" w:hAnsi="Times New Roman"/>
                <w:sz w:val="20"/>
                <w:szCs w:val="20"/>
              </w:rPr>
              <w:t>遥感监测、模型测算</w:t>
            </w:r>
          </w:p>
        </w:tc>
        <w:tc>
          <w:tcPr>
            <w:tcW w:w="2828" w:type="dxa"/>
            <w:tcBorders>
              <w:top w:val="single" w:color="auto" w:sz="4" w:space="0"/>
              <w:left w:val="single" w:color="auto" w:sz="4" w:space="0"/>
              <w:bottom w:val="single" w:color="auto" w:sz="4" w:space="0"/>
              <w:right w:val="single" w:color="auto" w:sz="4" w:space="0"/>
            </w:tcBorders>
            <w:noWrap/>
            <w:vAlign w:val="center"/>
          </w:tcPr>
          <w:p w14:paraId="0D388EC7">
            <w:pPr>
              <w:widowControl/>
              <w:jc w:val="center"/>
              <w:rPr>
                <w:rFonts w:ascii="Times New Roman" w:hAnsi="Times New Roman"/>
                <w:kern w:val="0"/>
                <w:sz w:val="20"/>
                <w:szCs w:val="20"/>
              </w:rPr>
            </w:pPr>
          </w:p>
        </w:tc>
      </w:tr>
      <w:tr w14:paraId="518B9169">
        <w:tblPrEx>
          <w:tblCellMar>
            <w:top w:w="0" w:type="dxa"/>
            <w:left w:w="108" w:type="dxa"/>
            <w:bottom w:w="0" w:type="dxa"/>
            <w:right w:w="108" w:type="dxa"/>
          </w:tblCellMar>
        </w:tblPrEx>
        <w:trPr>
          <w:trHeight w:val="285" w:hRule="atLeast"/>
        </w:trPr>
        <w:tc>
          <w:tcPr>
            <w:tcW w:w="786" w:type="dxa"/>
            <w:vMerge w:val="continue"/>
            <w:tcBorders>
              <w:top w:val="nil"/>
              <w:left w:val="single" w:color="auto" w:sz="4" w:space="0"/>
              <w:bottom w:val="single" w:color="auto" w:sz="4" w:space="0"/>
              <w:right w:val="single" w:color="auto" w:sz="4" w:space="0"/>
            </w:tcBorders>
            <w:vAlign w:val="center"/>
          </w:tcPr>
          <w:p w14:paraId="5C4D951C">
            <w:pPr>
              <w:widowControl/>
              <w:jc w:val="left"/>
              <w:rPr>
                <w:rFonts w:ascii="Times New Roman" w:hAnsi="Times New Roman"/>
                <w:kern w:val="0"/>
                <w:sz w:val="20"/>
                <w:szCs w:val="20"/>
              </w:rPr>
            </w:pPr>
          </w:p>
        </w:tc>
        <w:tc>
          <w:tcPr>
            <w:tcW w:w="790" w:type="dxa"/>
            <w:vMerge w:val="continue"/>
            <w:tcBorders>
              <w:top w:val="single" w:color="auto" w:sz="4" w:space="0"/>
              <w:left w:val="single" w:color="auto" w:sz="4" w:space="0"/>
              <w:bottom w:val="single" w:color="auto" w:sz="4" w:space="0"/>
              <w:right w:val="single" w:color="auto" w:sz="4" w:space="0"/>
            </w:tcBorders>
            <w:vAlign w:val="center"/>
          </w:tcPr>
          <w:p w14:paraId="275E3A20">
            <w:pPr>
              <w:widowControl/>
              <w:jc w:val="left"/>
              <w:rPr>
                <w:rFonts w:ascii="Times New Roman" w:hAnsi="Times New Roman"/>
                <w:kern w:val="0"/>
                <w:sz w:val="20"/>
                <w:szCs w:val="20"/>
              </w:rPr>
            </w:pPr>
          </w:p>
        </w:tc>
        <w:tc>
          <w:tcPr>
            <w:tcW w:w="2201" w:type="dxa"/>
            <w:tcBorders>
              <w:top w:val="single" w:color="auto" w:sz="4" w:space="0"/>
              <w:left w:val="nil"/>
              <w:bottom w:val="single" w:color="auto" w:sz="4" w:space="0"/>
              <w:right w:val="single" w:color="auto" w:sz="4" w:space="0"/>
            </w:tcBorders>
            <w:noWrap/>
            <w:vAlign w:val="center"/>
          </w:tcPr>
          <w:p w14:paraId="64E8A721">
            <w:pPr>
              <w:widowControl/>
              <w:jc w:val="center"/>
              <w:rPr>
                <w:rFonts w:ascii="Times New Roman" w:hAnsi="Times New Roman"/>
                <w:sz w:val="20"/>
                <w:szCs w:val="20"/>
              </w:rPr>
            </w:pPr>
            <w:r>
              <w:rPr>
                <w:rFonts w:ascii="Times New Roman" w:hAnsi="Times New Roman"/>
                <w:sz w:val="20"/>
                <w:szCs w:val="20"/>
              </w:rPr>
              <w:t>水土保持</w:t>
            </w:r>
          </w:p>
        </w:tc>
        <w:tc>
          <w:tcPr>
            <w:tcW w:w="1180" w:type="dxa"/>
            <w:tcBorders>
              <w:top w:val="single" w:color="auto" w:sz="4" w:space="0"/>
              <w:left w:val="nil"/>
              <w:bottom w:val="single" w:color="auto" w:sz="4" w:space="0"/>
              <w:right w:val="single" w:color="auto" w:sz="4" w:space="0"/>
            </w:tcBorders>
            <w:vAlign w:val="center"/>
          </w:tcPr>
          <w:p w14:paraId="62FAB0BE">
            <w:pPr>
              <w:widowControl/>
              <w:jc w:val="center"/>
              <w:rPr>
                <w:rFonts w:ascii="Times New Roman" w:hAnsi="Times New Roman"/>
                <w:sz w:val="20"/>
                <w:szCs w:val="20"/>
              </w:rPr>
            </w:pPr>
            <w:r>
              <w:rPr>
                <w:rFonts w:ascii="Times New Roman" w:hAnsi="Times New Roman"/>
                <w:sz w:val="20"/>
                <w:szCs w:val="20"/>
              </w:rPr>
              <w:t>可选指标</w:t>
            </w:r>
          </w:p>
        </w:tc>
        <w:tc>
          <w:tcPr>
            <w:tcW w:w="1559" w:type="dxa"/>
            <w:tcBorders>
              <w:top w:val="single" w:color="auto" w:sz="4" w:space="0"/>
              <w:left w:val="single" w:color="auto" w:sz="4" w:space="0"/>
              <w:bottom w:val="single" w:color="auto" w:sz="4" w:space="0"/>
              <w:right w:val="single" w:color="auto" w:sz="4" w:space="0"/>
            </w:tcBorders>
            <w:noWrap/>
            <w:vAlign w:val="center"/>
          </w:tcPr>
          <w:p w14:paraId="2CD24825">
            <w:pPr>
              <w:widowControl/>
              <w:jc w:val="center"/>
              <w:rPr>
                <w:rFonts w:ascii="Times New Roman" w:hAnsi="Times New Roman"/>
                <w:sz w:val="20"/>
                <w:szCs w:val="20"/>
              </w:rPr>
            </w:pPr>
            <w:r>
              <w:rPr>
                <w:rFonts w:ascii="Times New Roman" w:hAnsi="Times New Roman"/>
                <w:sz w:val="20"/>
                <w:szCs w:val="20"/>
              </w:rPr>
              <w:t>遥感监测、模型测算</w:t>
            </w:r>
          </w:p>
        </w:tc>
        <w:tc>
          <w:tcPr>
            <w:tcW w:w="2828" w:type="dxa"/>
            <w:tcBorders>
              <w:top w:val="single" w:color="auto" w:sz="4" w:space="0"/>
              <w:left w:val="nil"/>
              <w:bottom w:val="single" w:color="auto" w:sz="4" w:space="0"/>
              <w:right w:val="single" w:color="auto" w:sz="4" w:space="0"/>
            </w:tcBorders>
            <w:noWrap/>
            <w:vAlign w:val="center"/>
          </w:tcPr>
          <w:p w14:paraId="1A267CB9">
            <w:pPr>
              <w:widowControl/>
              <w:jc w:val="center"/>
              <w:rPr>
                <w:rFonts w:ascii="Times New Roman" w:hAnsi="Times New Roman"/>
                <w:kern w:val="0"/>
                <w:sz w:val="20"/>
                <w:szCs w:val="20"/>
              </w:rPr>
            </w:pPr>
          </w:p>
        </w:tc>
      </w:tr>
      <w:tr w14:paraId="3F4124F6">
        <w:tblPrEx>
          <w:tblCellMar>
            <w:top w:w="0" w:type="dxa"/>
            <w:left w:w="108" w:type="dxa"/>
            <w:bottom w:w="0" w:type="dxa"/>
            <w:right w:w="108" w:type="dxa"/>
          </w:tblCellMar>
        </w:tblPrEx>
        <w:trPr>
          <w:trHeight w:val="285" w:hRule="atLeast"/>
        </w:trPr>
        <w:tc>
          <w:tcPr>
            <w:tcW w:w="786" w:type="dxa"/>
            <w:vMerge w:val="continue"/>
            <w:tcBorders>
              <w:top w:val="nil"/>
              <w:left w:val="single" w:color="auto" w:sz="4" w:space="0"/>
              <w:bottom w:val="single" w:color="auto" w:sz="4" w:space="0"/>
              <w:right w:val="single" w:color="auto" w:sz="4" w:space="0"/>
            </w:tcBorders>
            <w:vAlign w:val="center"/>
          </w:tcPr>
          <w:p w14:paraId="72563891">
            <w:pPr>
              <w:widowControl/>
              <w:jc w:val="left"/>
              <w:rPr>
                <w:rFonts w:ascii="Times New Roman" w:hAnsi="Times New Roman"/>
                <w:kern w:val="0"/>
                <w:sz w:val="20"/>
                <w:szCs w:val="20"/>
              </w:rPr>
            </w:pPr>
          </w:p>
        </w:tc>
        <w:tc>
          <w:tcPr>
            <w:tcW w:w="790" w:type="dxa"/>
            <w:vMerge w:val="continue"/>
            <w:tcBorders>
              <w:top w:val="nil"/>
              <w:left w:val="single" w:color="auto" w:sz="4" w:space="0"/>
              <w:bottom w:val="single" w:color="auto" w:sz="4" w:space="0"/>
              <w:right w:val="single" w:color="auto" w:sz="4" w:space="0"/>
            </w:tcBorders>
            <w:vAlign w:val="center"/>
          </w:tcPr>
          <w:p w14:paraId="70C50131">
            <w:pPr>
              <w:widowControl/>
              <w:jc w:val="left"/>
              <w:rPr>
                <w:rFonts w:ascii="Times New Roman" w:hAnsi="Times New Roman"/>
                <w:kern w:val="0"/>
                <w:sz w:val="20"/>
                <w:szCs w:val="20"/>
              </w:rPr>
            </w:pPr>
          </w:p>
        </w:tc>
        <w:tc>
          <w:tcPr>
            <w:tcW w:w="2201" w:type="dxa"/>
            <w:tcBorders>
              <w:top w:val="nil"/>
              <w:left w:val="nil"/>
              <w:bottom w:val="single" w:color="auto" w:sz="4" w:space="0"/>
              <w:right w:val="single" w:color="auto" w:sz="4" w:space="0"/>
            </w:tcBorders>
            <w:noWrap/>
            <w:vAlign w:val="center"/>
          </w:tcPr>
          <w:p w14:paraId="50CBB201">
            <w:pPr>
              <w:widowControl/>
              <w:jc w:val="center"/>
              <w:rPr>
                <w:rFonts w:ascii="Times New Roman" w:hAnsi="Times New Roman"/>
                <w:sz w:val="20"/>
                <w:szCs w:val="20"/>
              </w:rPr>
            </w:pPr>
            <w:r>
              <w:rPr>
                <w:rFonts w:ascii="Times New Roman" w:hAnsi="Times New Roman"/>
                <w:sz w:val="20"/>
                <w:szCs w:val="20"/>
              </w:rPr>
              <w:t>固碳服务</w:t>
            </w:r>
          </w:p>
        </w:tc>
        <w:tc>
          <w:tcPr>
            <w:tcW w:w="1180" w:type="dxa"/>
            <w:tcBorders>
              <w:top w:val="single" w:color="auto" w:sz="4" w:space="0"/>
              <w:left w:val="nil"/>
              <w:bottom w:val="single" w:color="auto" w:sz="4" w:space="0"/>
              <w:right w:val="single" w:color="auto" w:sz="4" w:space="0"/>
            </w:tcBorders>
            <w:vAlign w:val="center"/>
          </w:tcPr>
          <w:p w14:paraId="3B8A6B9F">
            <w:pPr>
              <w:widowControl/>
              <w:jc w:val="center"/>
              <w:rPr>
                <w:rFonts w:ascii="Times New Roman" w:hAnsi="Times New Roman"/>
                <w:sz w:val="20"/>
                <w:szCs w:val="20"/>
              </w:rPr>
            </w:pPr>
            <w:r>
              <w:rPr>
                <w:rFonts w:ascii="Times New Roman" w:hAnsi="Times New Roman"/>
                <w:sz w:val="20"/>
                <w:szCs w:val="20"/>
              </w:rPr>
              <w:t>可选指标</w:t>
            </w:r>
          </w:p>
        </w:tc>
        <w:tc>
          <w:tcPr>
            <w:tcW w:w="1559" w:type="dxa"/>
            <w:tcBorders>
              <w:top w:val="nil"/>
              <w:left w:val="single" w:color="auto" w:sz="4" w:space="0"/>
              <w:bottom w:val="single" w:color="auto" w:sz="4" w:space="0"/>
              <w:right w:val="single" w:color="auto" w:sz="4" w:space="0"/>
            </w:tcBorders>
            <w:noWrap/>
            <w:vAlign w:val="center"/>
          </w:tcPr>
          <w:p w14:paraId="0028BBE8">
            <w:pPr>
              <w:widowControl/>
              <w:jc w:val="center"/>
              <w:rPr>
                <w:rFonts w:ascii="Times New Roman" w:hAnsi="Times New Roman"/>
                <w:sz w:val="20"/>
                <w:szCs w:val="20"/>
              </w:rPr>
            </w:pPr>
            <w:r>
              <w:rPr>
                <w:rFonts w:ascii="Times New Roman" w:hAnsi="Times New Roman"/>
                <w:sz w:val="20"/>
                <w:szCs w:val="20"/>
              </w:rPr>
              <w:t>遥感监测、模型测算</w:t>
            </w:r>
          </w:p>
        </w:tc>
        <w:tc>
          <w:tcPr>
            <w:tcW w:w="2828" w:type="dxa"/>
            <w:tcBorders>
              <w:top w:val="nil"/>
              <w:left w:val="nil"/>
              <w:bottom w:val="single" w:color="auto" w:sz="4" w:space="0"/>
              <w:right w:val="single" w:color="auto" w:sz="4" w:space="0"/>
            </w:tcBorders>
            <w:noWrap/>
            <w:vAlign w:val="center"/>
          </w:tcPr>
          <w:p w14:paraId="35BD6E67">
            <w:pPr>
              <w:widowControl/>
              <w:jc w:val="center"/>
              <w:rPr>
                <w:rFonts w:ascii="Times New Roman" w:hAnsi="Times New Roman"/>
                <w:kern w:val="0"/>
                <w:sz w:val="20"/>
                <w:szCs w:val="20"/>
              </w:rPr>
            </w:pPr>
          </w:p>
        </w:tc>
      </w:tr>
      <w:tr w14:paraId="36747B90">
        <w:tblPrEx>
          <w:tblCellMar>
            <w:top w:w="0" w:type="dxa"/>
            <w:left w:w="108" w:type="dxa"/>
            <w:bottom w:w="0" w:type="dxa"/>
            <w:right w:w="108" w:type="dxa"/>
          </w:tblCellMar>
        </w:tblPrEx>
        <w:trPr>
          <w:trHeight w:val="285" w:hRule="atLeast"/>
        </w:trPr>
        <w:tc>
          <w:tcPr>
            <w:tcW w:w="786" w:type="dxa"/>
            <w:vMerge w:val="continue"/>
            <w:tcBorders>
              <w:top w:val="nil"/>
              <w:left w:val="single" w:color="auto" w:sz="4" w:space="0"/>
              <w:bottom w:val="single" w:color="auto" w:sz="4" w:space="0"/>
              <w:right w:val="single" w:color="auto" w:sz="4" w:space="0"/>
            </w:tcBorders>
            <w:vAlign w:val="center"/>
          </w:tcPr>
          <w:p w14:paraId="4133B46E">
            <w:pPr>
              <w:widowControl/>
              <w:jc w:val="left"/>
              <w:rPr>
                <w:rFonts w:ascii="Times New Roman" w:hAnsi="Times New Roman"/>
                <w:kern w:val="0"/>
                <w:sz w:val="20"/>
                <w:szCs w:val="20"/>
              </w:rPr>
            </w:pPr>
          </w:p>
        </w:tc>
        <w:tc>
          <w:tcPr>
            <w:tcW w:w="790" w:type="dxa"/>
            <w:vMerge w:val="continue"/>
            <w:tcBorders>
              <w:top w:val="nil"/>
              <w:left w:val="single" w:color="auto" w:sz="4" w:space="0"/>
              <w:bottom w:val="single" w:color="auto" w:sz="4" w:space="0"/>
              <w:right w:val="single" w:color="auto" w:sz="4" w:space="0"/>
            </w:tcBorders>
            <w:vAlign w:val="center"/>
          </w:tcPr>
          <w:p w14:paraId="779DA93D">
            <w:pPr>
              <w:widowControl/>
              <w:jc w:val="left"/>
              <w:rPr>
                <w:rFonts w:ascii="Times New Roman" w:hAnsi="Times New Roman"/>
                <w:kern w:val="0"/>
                <w:sz w:val="20"/>
                <w:szCs w:val="20"/>
              </w:rPr>
            </w:pPr>
          </w:p>
        </w:tc>
        <w:tc>
          <w:tcPr>
            <w:tcW w:w="2201" w:type="dxa"/>
            <w:tcBorders>
              <w:top w:val="nil"/>
              <w:left w:val="nil"/>
              <w:bottom w:val="single" w:color="auto" w:sz="4" w:space="0"/>
              <w:right w:val="single" w:color="auto" w:sz="4" w:space="0"/>
            </w:tcBorders>
            <w:noWrap/>
            <w:vAlign w:val="center"/>
          </w:tcPr>
          <w:p w14:paraId="76727BB9">
            <w:pPr>
              <w:widowControl/>
              <w:jc w:val="center"/>
              <w:rPr>
                <w:rFonts w:ascii="Times New Roman" w:hAnsi="Times New Roman"/>
                <w:sz w:val="20"/>
                <w:szCs w:val="20"/>
              </w:rPr>
            </w:pPr>
            <w:r>
              <w:rPr>
                <w:rFonts w:ascii="Times New Roman" w:hAnsi="Times New Roman"/>
                <w:sz w:val="20"/>
                <w:szCs w:val="20"/>
              </w:rPr>
              <w:t>防风固沙</w:t>
            </w:r>
          </w:p>
        </w:tc>
        <w:tc>
          <w:tcPr>
            <w:tcW w:w="1180" w:type="dxa"/>
            <w:tcBorders>
              <w:top w:val="single" w:color="auto" w:sz="4" w:space="0"/>
              <w:left w:val="nil"/>
              <w:bottom w:val="single" w:color="auto" w:sz="4" w:space="0"/>
              <w:right w:val="single" w:color="auto" w:sz="4" w:space="0"/>
            </w:tcBorders>
            <w:vAlign w:val="center"/>
          </w:tcPr>
          <w:p w14:paraId="300833A7">
            <w:pPr>
              <w:widowControl/>
              <w:jc w:val="center"/>
              <w:rPr>
                <w:rFonts w:ascii="Times New Roman" w:hAnsi="Times New Roman"/>
                <w:sz w:val="20"/>
                <w:szCs w:val="20"/>
              </w:rPr>
            </w:pPr>
            <w:r>
              <w:rPr>
                <w:rFonts w:ascii="Times New Roman" w:hAnsi="Times New Roman"/>
                <w:sz w:val="20"/>
                <w:szCs w:val="20"/>
              </w:rPr>
              <w:t>可选指标</w:t>
            </w:r>
          </w:p>
        </w:tc>
        <w:tc>
          <w:tcPr>
            <w:tcW w:w="1559" w:type="dxa"/>
            <w:tcBorders>
              <w:top w:val="nil"/>
              <w:left w:val="single" w:color="auto" w:sz="4" w:space="0"/>
              <w:bottom w:val="single" w:color="auto" w:sz="4" w:space="0"/>
              <w:right w:val="single" w:color="auto" w:sz="4" w:space="0"/>
            </w:tcBorders>
            <w:noWrap/>
            <w:vAlign w:val="center"/>
          </w:tcPr>
          <w:p w14:paraId="4C82A7BD">
            <w:pPr>
              <w:widowControl/>
              <w:jc w:val="center"/>
              <w:rPr>
                <w:rFonts w:ascii="Times New Roman" w:hAnsi="Times New Roman"/>
                <w:sz w:val="20"/>
                <w:szCs w:val="20"/>
              </w:rPr>
            </w:pPr>
            <w:r>
              <w:rPr>
                <w:rFonts w:ascii="Times New Roman" w:hAnsi="Times New Roman"/>
                <w:sz w:val="20"/>
                <w:szCs w:val="20"/>
              </w:rPr>
              <w:t>遥感监测、模型测算</w:t>
            </w:r>
          </w:p>
        </w:tc>
        <w:tc>
          <w:tcPr>
            <w:tcW w:w="2828" w:type="dxa"/>
            <w:tcBorders>
              <w:top w:val="nil"/>
              <w:left w:val="nil"/>
              <w:bottom w:val="single" w:color="auto" w:sz="4" w:space="0"/>
              <w:right w:val="single" w:color="auto" w:sz="4" w:space="0"/>
            </w:tcBorders>
            <w:noWrap/>
            <w:vAlign w:val="center"/>
          </w:tcPr>
          <w:p w14:paraId="4B69D746">
            <w:pPr>
              <w:widowControl/>
              <w:jc w:val="center"/>
              <w:rPr>
                <w:rFonts w:ascii="Times New Roman" w:hAnsi="Times New Roman"/>
                <w:kern w:val="0"/>
                <w:sz w:val="20"/>
                <w:szCs w:val="20"/>
              </w:rPr>
            </w:pPr>
          </w:p>
        </w:tc>
      </w:tr>
      <w:tr w14:paraId="4BD89A88">
        <w:tblPrEx>
          <w:tblCellMar>
            <w:top w:w="0" w:type="dxa"/>
            <w:left w:w="108" w:type="dxa"/>
            <w:bottom w:w="0" w:type="dxa"/>
            <w:right w:w="108" w:type="dxa"/>
          </w:tblCellMar>
        </w:tblPrEx>
        <w:trPr>
          <w:trHeight w:val="285" w:hRule="atLeast"/>
        </w:trPr>
        <w:tc>
          <w:tcPr>
            <w:tcW w:w="786" w:type="dxa"/>
            <w:vMerge w:val="continue"/>
            <w:tcBorders>
              <w:top w:val="nil"/>
              <w:left w:val="single" w:color="auto" w:sz="4" w:space="0"/>
              <w:bottom w:val="single" w:color="auto" w:sz="4" w:space="0"/>
              <w:right w:val="single" w:color="auto" w:sz="4" w:space="0"/>
            </w:tcBorders>
            <w:vAlign w:val="center"/>
          </w:tcPr>
          <w:p w14:paraId="2DB502B4">
            <w:pPr>
              <w:widowControl/>
              <w:jc w:val="left"/>
              <w:rPr>
                <w:rFonts w:ascii="Times New Roman" w:hAnsi="Times New Roman"/>
                <w:kern w:val="0"/>
                <w:sz w:val="20"/>
                <w:szCs w:val="20"/>
              </w:rPr>
            </w:pPr>
          </w:p>
        </w:tc>
        <w:tc>
          <w:tcPr>
            <w:tcW w:w="790" w:type="dxa"/>
            <w:vMerge w:val="continue"/>
            <w:tcBorders>
              <w:top w:val="nil"/>
              <w:left w:val="single" w:color="auto" w:sz="4" w:space="0"/>
              <w:bottom w:val="single" w:color="auto" w:sz="4" w:space="0"/>
              <w:right w:val="single" w:color="auto" w:sz="4" w:space="0"/>
            </w:tcBorders>
            <w:vAlign w:val="center"/>
          </w:tcPr>
          <w:p w14:paraId="1435807F">
            <w:pPr>
              <w:widowControl/>
              <w:jc w:val="left"/>
              <w:rPr>
                <w:rFonts w:ascii="Times New Roman" w:hAnsi="Times New Roman"/>
                <w:kern w:val="0"/>
                <w:sz w:val="20"/>
                <w:szCs w:val="20"/>
              </w:rPr>
            </w:pPr>
          </w:p>
        </w:tc>
        <w:tc>
          <w:tcPr>
            <w:tcW w:w="2201" w:type="dxa"/>
            <w:tcBorders>
              <w:top w:val="nil"/>
              <w:left w:val="nil"/>
              <w:bottom w:val="single" w:color="auto" w:sz="4" w:space="0"/>
              <w:right w:val="single" w:color="auto" w:sz="4" w:space="0"/>
            </w:tcBorders>
            <w:noWrap/>
            <w:vAlign w:val="center"/>
          </w:tcPr>
          <w:p w14:paraId="638F3817">
            <w:pPr>
              <w:widowControl/>
              <w:jc w:val="center"/>
              <w:rPr>
                <w:rFonts w:ascii="Times New Roman" w:hAnsi="Times New Roman"/>
                <w:sz w:val="20"/>
                <w:szCs w:val="20"/>
              </w:rPr>
            </w:pPr>
            <w:r>
              <w:rPr>
                <w:rFonts w:ascii="Times New Roman" w:hAnsi="Times New Roman"/>
                <w:sz w:val="20"/>
                <w:szCs w:val="20"/>
              </w:rPr>
              <w:t>岸线防护</w:t>
            </w:r>
          </w:p>
        </w:tc>
        <w:tc>
          <w:tcPr>
            <w:tcW w:w="1180" w:type="dxa"/>
            <w:tcBorders>
              <w:top w:val="single" w:color="auto" w:sz="4" w:space="0"/>
              <w:left w:val="nil"/>
              <w:bottom w:val="single" w:color="auto" w:sz="4" w:space="0"/>
              <w:right w:val="single" w:color="auto" w:sz="4" w:space="0"/>
            </w:tcBorders>
            <w:vAlign w:val="center"/>
          </w:tcPr>
          <w:p w14:paraId="64B32081">
            <w:pPr>
              <w:widowControl/>
              <w:jc w:val="center"/>
              <w:rPr>
                <w:rFonts w:ascii="Times New Roman" w:hAnsi="Times New Roman"/>
                <w:sz w:val="20"/>
                <w:szCs w:val="20"/>
              </w:rPr>
            </w:pPr>
            <w:r>
              <w:rPr>
                <w:rFonts w:ascii="Times New Roman" w:hAnsi="Times New Roman"/>
                <w:sz w:val="20"/>
                <w:szCs w:val="20"/>
              </w:rPr>
              <w:t>可选指标</w:t>
            </w:r>
          </w:p>
        </w:tc>
        <w:tc>
          <w:tcPr>
            <w:tcW w:w="1559" w:type="dxa"/>
            <w:tcBorders>
              <w:top w:val="nil"/>
              <w:left w:val="single" w:color="auto" w:sz="4" w:space="0"/>
              <w:bottom w:val="single" w:color="auto" w:sz="4" w:space="0"/>
              <w:right w:val="single" w:color="auto" w:sz="4" w:space="0"/>
            </w:tcBorders>
            <w:noWrap/>
            <w:vAlign w:val="center"/>
          </w:tcPr>
          <w:p w14:paraId="0C82D349">
            <w:pPr>
              <w:widowControl/>
              <w:jc w:val="center"/>
              <w:rPr>
                <w:rFonts w:ascii="Times New Roman" w:hAnsi="Times New Roman"/>
                <w:sz w:val="20"/>
                <w:szCs w:val="20"/>
              </w:rPr>
            </w:pPr>
            <w:r>
              <w:rPr>
                <w:rFonts w:ascii="Times New Roman" w:hAnsi="Times New Roman"/>
                <w:sz w:val="20"/>
                <w:szCs w:val="20"/>
              </w:rPr>
              <w:t>遥感监测、模型测算</w:t>
            </w:r>
          </w:p>
        </w:tc>
        <w:tc>
          <w:tcPr>
            <w:tcW w:w="2828" w:type="dxa"/>
            <w:tcBorders>
              <w:top w:val="nil"/>
              <w:left w:val="nil"/>
              <w:bottom w:val="single" w:color="auto" w:sz="4" w:space="0"/>
              <w:right w:val="single" w:color="auto" w:sz="4" w:space="0"/>
            </w:tcBorders>
            <w:noWrap/>
            <w:vAlign w:val="center"/>
          </w:tcPr>
          <w:p w14:paraId="11F05424">
            <w:pPr>
              <w:widowControl/>
              <w:jc w:val="center"/>
              <w:rPr>
                <w:rFonts w:ascii="Times New Roman" w:hAnsi="Times New Roman"/>
                <w:kern w:val="0"/>
                <w:sz w:val="20"/>
                <w:szCs w:val="20"/>
              </w:rPr>
            </w:pPr>
          </w:p>
        </w:tc>
      </w:tr>
      <w:tr w14:paraId="1AE1E2D5">
        <w:tblPrEx>
          <w:tblCellMar>
            <w:top w:w="0" w:type="dxa"/>
            <w:left w:w="108" w:type="dxa"/>
            <w:bottom w:w="0" w:type="dxa"/>
            <w:right w:w="108" w:type="dxa"/>
          </w:tblCellMar>
        </w:tblPrEx>
        <w:trPr>
          <w:trHeight w:val="285" w:hRule="atLeast"/>
        </w:trPr>
        <w:tc>
          <w:tcPr>
            <w:tcW w:w="786" w:type="dxa"/>
            <w:vMerge w:val="restart"/>
            <w:tcBorders>
              <w:top w:val="nil"/>
              <w:left w:val="single" w:color="auto" w:sz="4" w:space="0"/>
              <w:bottom w:val="single" w:color="auto" w:sz="4" w:space="0"/>
              <w:right w:val="single" w:color="auto" w:sz="4" w:space="0"/>
            </w:tcBorders>
            <w:noWrap/>
            <w:vAlign w:val="center"/>
          </w:tcPr>
          <w:p w14:paraId="72F48CED">
            <w:pPr>
              <w:jc w:val="center"/>
              <w:rPr>
                <w:rFonts w:ascii="Times New Roman" w:hAnsi="Times New Roman"/>
                <w:sz w:val="20"/>
                <w:szCs w:val="20"/>
              </w:rPr>
            </w:pPr>
            <w:r>
              <w:rPr>
                <w:rFonts w:ascii="Times New Roman" w:hAnsi="Times New Roman"/>
                <w:sz w:val="20"/>
                <w:szCs w:val="20"/>
              </w:rPr>
              <w:t>社会效益</w:t>
            </w:r>
          </w:p>
        </w:tc>
        <w:tc>
          <w:tcPr>
            <w:tcW w:w="790" w:type="dxa"/>
            <w:vMerge w:val="restart"/>
            <w:tcBorders>
              <w:top w:val="nil"/>
              <w:left w:val="single" w:color="auto" w:sz="4" w:space="0"/>
              <w:bottom w:val="single" w:color="000000" w:sz="4" w:space="0"/>
              <w:right w:val="single" w:color="auto" w:sz="4" w:space="0"/>
            </w:tcBorders>
            <w:noWrap/>
            <w:vAlign w:val="center"/>
          </w:tcPr>
          <w:p w14:paraId="2ACF58F5">
            <w:pPr>
              <w:jc w:val="center"/>
              <w:rPr>
                <w:rFonts w:ascii="Times New Roman" w:hAnsi="Times New Roman"/>
                <w:sz w:val="20"/>
                <w:szCs w:val="20"/>
              </w:rPr>
            </w:pPr>
            <w:r>
              <w:rPr>
                <w:rFonts w:ascii="Times New Roman" w:hAnsi="Times New Roman"/>
                <w:sz w:val="20"/>
                <w:szCs w:val="20"/>
              </w:rPr>
              <w:t>居民利用情况</w:t>
            </w:r>
          </w:p>
        </w:tc>
        <w:tc>
          <w:tcPr>
            <w:tcW w:w="2201" w:type="dxa"/>
            <w:tcBorders>
              <w:top w:val="nil"/>
              <w:left w:val="nil"/>
              <w:bottom w:val="single" w:color="auto" w:sz="4" w:space="0"/>
              <w:right w:val="single" w:color="auto" w:sz="4" w:space="0"/>
            </w:tcBorders>
            <w:noWrap/>
            <w:vAlign w:val="center"/>
          </w:tcPr>
          <w:p w14:paraId="6F948864">
            <w:pPr>
              <w:widowControl/>
              <w:jc w:val="center"/>
              <w:rPr>
                <w:rFonts w:ascii="Times New Roman" w:hAnsi="Times New Roman"/>
                <w:sz w:val="20"/>
                <w:szCs w:val="20"/>
              </w:rPr>
            </w:pPr>
            <w:r>
              <w:rPr>
                <w:rFonts w:ascii="Times New Roman" w:hAnsi="Times New Roman"/>
                <w:sz w:val="20"/>
                <w:szCs w:val="20"/>
              </w:rPr>
              <w:t>人居环境改善</w:t>
            </w:r>
          </w:p>
        </w:tc>
        <w:tc>
          <w:tcPr>
            <w:tcW w:w="1180" w:type="dxa"/>
            <w:tcBorders>
              <w:top w:val="single" w:color="auto" w:sz="4" w:space="0"/>
              <w:left w:val="nil"/>
              <w:bottom w:val="single" w:color="auto" w:sz="4" w:space="0"/>
              <w:right w:val="single" w:color="auto" w:sz="4" w:space="0"/>
            </w:tcBorders>
            <w:vAlign w:val="center"/>
          </w:tcPr>
          <w:p w14:paraId="70127178">
            <w:pPr>
              <w:widowControl/>
              <w:jc w:val="center"/>
              <w:rPr>
                <w:rFonts w:ascii="Times New Roman" w:hAnsi="Times New Roman"/>
                <w:sz w:val="20"/>
                <w:szCs w:val="20"/>
              </w:rPr>
            </w:pPr>
            <w:r>
              <w:rPr>
                <w:rFonts w:ascii="Times New Roman" w:hAnsi="Times New Roman"/>
                <w:sz w:val="20"/>
                <w:szCs w:val="20"/>
              </w:rPr>
              <w:t>可选指标</w:t>
            </w:r>
          </w:p>
        </w:tc>
        <w:tc>
          <w:tcPr>
            <w:tcW w:w="1559" w:type="dxa"/>
            <w:tcBorders>
              <w:top w:val="nil"/>
              <w:left w:val="single" w:color="auto" w:sz="4" w:space="0"/>
              <w:bottom w:val="single" w:color="auto" w:sz="4" w:space="0"/>
              <w:right w:val="single" w:color="auto" w:sz="4" w:space="0"/>
            </w:tcBorders>
            <w:noWrap/>
            <w:vAlign w:val="center"/>
          </w:tcPr>
          <w:p w14:paraId="55FCFB1F">
            <w:pPr>
              <w:widowControl/>
              <w:jc w:val="center"/>
              <w:rPr>
                <w:rFonts w:ascii="Times New Roman" w:hAnsi="Times New Roman"/>
                <w:sz w:val="20"/>
                <w:szCs w:val="20"/>
              </w:rPr>
            </w:pPr>
            <w:r>
              <w:rPr>
                <w:rFonts w:ascii="Times New Roman" w:hAnsi="Times New Roman"/>
                <w:sz w:val="20"/>
                <w:szCs w:val="20"/>
              </w:rPr>
              <w:t>专家打分</w:t>
            </w:r>
          </w:p>
        </w:tc>
        <w:tc>
          <w:tcPr>
            <w:tcW w:w="2828" w:type="dxa"/>
            <w:tcBorders>
              <w:top w:val="nil"/>
              <w:left w:val="nil"/>
              <w:bottom w:val="single" w:color="auto" w:sz="4" w:space="0"/>
              <w:right w:val="single" w:color="auto" w:sz="4" w:space="0"/>
            </w:tcBorders>
            <w:noWrap/>
            <w:vAlign w:val="center"/>
          </w:tcPr>
          <w:p w14:paraId="653AC69A">
            <w:pPr>
              <w:jc w:val="center"/>
              <w:rPr>
                <w:rFonts w:ascii="Times New Roman" w:hAnsi="Times New Roman"/>
                <w:sz w:val="20"/>
                <w:szCs w:val="20"/>
              </w:rPr>
            </w:pPr>
          </w:p>
        </w:tc>
      </w:tr>
      <w:tr w14:paraId="668BBAAA">
        <w:tblPrEx>
          <w:tblCellMar>
            <w:top w:w="0" w:type="dxa"/>
            <w:left w:w="108" w:type="dxa"/>
            <w:bottom w:w="0" w:type="dxa"/>
            <w:right w:w="108" w:type="dxa"/>
          </w:tblCellMar>
        </w:tblPrEx>
        <w:trPr>
          <w:trHeight w:val="285" w:hRule="atLeast"/>
        </w:trPr>
        <w:tc>
          <w:tcPr>
            <w:tcW w:w="786" w:type="dxa"/>
            <w:vMerge w:val="continue"/>
            <w:tcBorders>
              <w:top w:val="nil"/>
              <w:left w:val="single" w:color="auto" w:sz="4" w:space="0"/>
              <w:bottom w:val="single" w:color="auto" w:sz="4" w:space="0"/>
              <w:right w:val="single" w:color="auto" w:sz="4" w:space="0"/>
            </w:tcBorders>
            <w:vAlign w:val="center"/>
          </w:tcPr>
          <w:p w14:paraId="66C7B388">
            <w:pPr>
              <w:widowControl/>
              <w:jc w:val="left"/>
              <w:rPr>
                <w:rFonts w:ascii="Times New Roman" w:hAnsi="Times New Roman"/>
                <w:kern w:val="0"/>
                <w:sz w:val="20"/>
                <w:szCs w:val="20"/>
              </w:rPr>
            </w:pPr>
          </w:p>
        </w:tc>
        <w:tc>
          <w:tcPr>
            <w:tcW w:w="790" w:type="dxa"/>
            <w:vMerge w:val="continue"/>
            <w:tcBorders>
              <w:top w:val="nil"/>
              <w:left w:val="single" w:color="auto" w:sz="4" w:space="0"/>
              <w:bottom w:val="single" w:color="000000" w:sz="4" w:space="0"/>
              <w:right w:val="single" w:color="auto" w:sz="4" w:space="0"/>
            </w:tcBorders>
            <w:vAlign w:val="center"/>
          </w:tcPr>
          <w:p w14:paraId="163F646A">
            <w:pPr>
              <w:widowControl/>
              <w:jc w:val="left"/>
              <w:rPr>
                <w:rFonts w:ascii="Times New Roman" w:hAnsi="Times New Roman"/>
                <w:kern w:val="0"/>
                <w:sz w:val="20"/>
                <w:szCs w:val="20"/>
              </w:rPr>
            </w:pPr>
          </w:p>
        </w:tc>
        <w:tc>
          <w:tcPr>
            <w:tcW w:w="2201" w:type="dxa"/>
            <w:tcBorders>
              <w:top w:val="nil"/>
              <w:left w:val="nil"/>
              <w:bottom w:val="single" w:color="auto" w:sz="4" w:space="0"/>
              <w:right w:val="single" w:color="auto" w:sz="4" w:space="0"/>
            </w:tcBorders>
            <w:noWrap/>
            <w:vAlign w:val="center"/>
          </w:tcPr>
          <w:p w14:paraId="18FC0197">
            <w:pPr>
              <w:widowControl/>
              <w:jc w:val="center"/>
              <w:rPr>
                <w:rFonts w:ascii="Times New Roman" w:hAnsi="Times New Roman"/>
                <w:sz w:val="20"/>
                <w:szCs w:val="20"/>
              </w:rPr>
            </w:pPr>
            <w:r>
              <w:rPr>
                <w:rFonts w:ascii="Times New Roman" w:hAnsi="Times New Roman"/>
                <w:sz w:val="20"/>
                <w:szCs w:val="20"/>
              </w:rPr>
              <w:t>科普情况</w:t>
            </w:r>
          </w:p>
        </w:tc>
        <w:tc>
          <w:tcPr>
            <w:tcW w:w="1180" w:type="dxa"/>
            <w:tcBorders>
              <w:top w:val="single" w:color="auto" w:sz="4" w:space="0"/>
              <w:left w:val="nil"/>
              <w:bottom w:val="single" w:color="auto" w:sz="4" w:space="0"/>
              <w:right w:val="single" w:color="auto" w:sz="4" w:space="0"/>
            </w:tcBorders>
            <w:vAlign w:val="center"/>
          </w:tcPr>
          <w:p w14:paraId="76772FCE">
            <w:pPr>
              <w:widowControl/>
              <w:jc w:val="center"/>
              <w:rPr>
                <w:rFonts w:ascii="Times New Roman" w:hAnsi="Times New Roman"/>
                <w:sz w:val="20"/>
                <w:szCs w:val="20"/>
              </w:rPr>
            </w:pPr>
            <w:r>
              <w:rPr>
                <w:rFonts w:ascii="Times New Roman" w:hAnsi="Times New Roman"/>
                <w:sz w:val="20"/>
                <w:szCs w:val="20"/>
              </w:rPr>
              <w:t>可选指标</w:t>
            </w:r>
          </w:p>
        </w:tc>
        <w:tc>
          <w:tcPr>
            <w:tcW w:w="1559" w:type="dxa"/>
            <w:tcBorders>
              <w:top w:val="nil"/>
              <w:left w:val="single" w:color="auto" w:sz="4" w:space="0"/>
              <w:bottom w:val="single" w:color="auto" w:sz="4" w:space="0"/>
              <w:right w:val="single" w:color="auto" w:sz="4" w:space="0"/>
            </w:tcBorders>
            <w:noWrap/>
            <w:vAlign w:val="center"/>
          </w:tcPr>
          <w:p w14:paraId="1F069B4B">
            <w:pPr>
              <w:widowControl/>
              <w:jc w:val="center"/>
              <w:rPr>
                <w:rFonts w:ascii="Times New Roman" w:hAnsi="Times New Roman"/>
                <w:sz w:val="20"/>
                <w:szCs w:val="20"/>
              </w:rPr>
            </w:pPr>
            <w:r>
              <w:rPr>
                <w:rFonts w:ascii="Times New Roman" w:hAnsi="Times New Roman"/>
                <w:sz w:val="20"/>
                <w:szCs w:val="20"/>
              </w:rPr>
              <w:t>专家打分</w:t>
            </w:r>
          </w:p>
        </w:tc>
        <w:tc>
          <w:tcPr>
            <w:tcW w:w="2828" w:type="dxa"/>
            <w:tcBorders>
              <w:top w:val="nil"/>
              <w:left w:val="nil"/>
              <w:bottom w:val="single" w:color="auto" w:sz="4" w:space="0"/>
              <w:right w:val="single" w:color="auto" w:sz="4" w:space="0"/>
            </w:tcBorders>
            <w:noWrap/>
            <w:vAlign w:val="center"/>
          </w:tcPr>
          <w:p w14:paraId="5B805D64">
            <w:pPr>
              <w:widowControl/>
              <w:jc w:val="center"/>
              <w:rPr>
                <w:rFonts w:ascii="Times New Roman" w:hAnsi="Times New Roman"/>
                <w:kern w:val="0"/>
                <w:sz w:val="20"/>
                <w:szCs w:val="20"/>
              </w:rPr>
            </w:pPr>
          </w:p>
        </w:tc>
      </w:tr>
      <w:tr w14:paraId="6D7B67B6">
        <w:tblPrEx>
          <w:tblCellMar>
            <w:top w:w="0" w:type="dxa"/>
            <w:left w:w="108" w:type="dxa"/>
            <w:bottom w:w="0" w:type="dxa"/>
            <w:right w:w="108" w:type="dxa"/>
          </w:tblCellMar>
        </w:tblPrEx>
        <w:trPr>
          <w:trHeight w:val="285" w:hRule="atLeast"/>
        </w:trPr>
        <w:tc>
          <w:tcPr>
            <w:tcW w:w="786" w:type="dxa"/>
            <w:vMerge w:val="continue"/>
            <w:tcBorders>
              <w:top w:val="nil"/>
              <w:left w:val="single" w:color="auto" w:sz="4" w:space="0"/>
              <w:bottom w:val="single" w:color="auto" w:sz="4" w:space="0"/>
              <w:right w:val="single" w:color="auto" w:sz="4" w:space="0"/>
            </w:tcBorders>
            <w:vAlign w:val="center"/>
          </w:tcPr>
          <w:p w14:paraId="1984F6D5">
            <w:pPr>
              <w:widowControl/>
              <w:jc w:val="left"/>
              <w:rPr>
                <w:rFonts w:ascii="Times New Roman" w:hAnsi="Times New Roman"/>
                <w:kern w:val="0"/>
                <w:sz w:val="20"/>
                <w:szCs w:val="20"/>
              </w:rPr>
            </w:pPr>
          </w:p>
        </w:tc>
        <w:tc>
          <w:tcPr>
            <w:tcW w:w="790" w:type="dxa"/>
            <w:vMerge w:val="continue"/>
            <w:tcBorders>
              <w:top w:val="nil"/>
              <w:left w:val="single" w:color="auto" w:sz="4" w:space="0"/>
              <w:bottom w:val="single" w:color="000000" w:sz="4" w:space="0"/>
              <w:right w:val="single" w:color="auto" w:sz="4" w:space="0"/>
            </w:tcBorders>
            <w:vAlign w:val="center"/>
          </w:tcPr>
          <w:p w14:paraId="1CFE1283">
            <w:pPr>
              <w:widowControl/>
              <w:jc w:val="left"/>
              <w:rPr>
                <w:rFonts w:ascii="Times New Roman" w:hAnsi="Times New Roman"/>
                <w:kern w:val="0"/>
                <w:sz w:val="20"/>
                <w:szCs w:val="20"/>
              </w:rPr>
            </w:pPr>
          </w:p>
        </w:tc>
        <w:tc>
          <w:tcPr>
            <w:tcW w:w="2201" w:type="dxa"/>
            <w:tcBorders>
              <w:top w:val="nil"/>
              <w:left w:val="nil"/>
              <w:bottom w:val="single" w:color="auto" w:sz="4" w:space="0"/>
              <w:right w:val="single" w:color="auto" w:sz="4" w:space="0"/>
            </w:tcBorders>
            <w:noWrap/>
            <w:vAlign w:val="center"/>
          </w:tcPr>
          <w:p w14:paraId="5A18E9DB">
            <w:pPr>
              <w:widowControl/>
              <w:jc w:val="center"/>
              <w:rPr>
                <w:rFonts w:ascii="Times New Roman" w:hAnsi="Times New Roman"/>
                <w:sz w:val="20"/>
                <w:szCs w:val="20"/>
              </w:rPr>
            </w:pPr>
            <w:r>
              <w:rPr>
                <w:rFonts w:ascii="Times New Roman" w:hAnsi="Times New Roman"/>
                <w:sz w:val="20"/>
                <w:szCs w:val="20"/>
              </w:rPr>
              <w:t>访问情况</w:t>
            </w:r>
          </w:p>
        </w:tc>
        <w:tc>
          <w:tcPr>
            <w:tcW w:w="1180" w:type="dxa"/>
            <w:tcBorders>
              <w:top w:val="single" w:color="auto" w:sz="4" w:space="0"/>
              <w:left w:val="nil"/>
              <w:bottom w:val="single" w:color="auto" w:sz="4" w:space="0"/>
              <w:right w:val="single" w:color="auto" w:sz="4" w:space="0"/>
            </w:tcBorders>
            <w:vAlign w:val="center"/>
          </w:tcPr>
          <w:p w14:paraId="0F90191C">
            <w:pPr>
              <w:widowControl/>
              <w:jc w:val="center"/>
              <w:rPr>
                <w:rFonts w:ascii="Times New Roman" w:hAnsi="Times New Roman"/>
                <w:sz w:val="20"/>
                <w:szCs w:val="20"/>
              </w:rPr>
            </w:pPr>
            <w:r>
              <w:rPr>
                <w:rFonts w:ascii="Times New Roman" w:hAnsi="Times New Roman"/>
                <w:sz w:val="20"/>
                <w:szCs w:val="20"/>
              </w:rPr>
              <w:t>基本指标</w:t>
            </w:r>
          </w:p>
        </w:tc>
        <w:tc>
          <w:tcPr>
            <w:tcW w:w="1559" w:type="dxa"/>
            <w:tcBorders>
              <w:top w:val="nil"/>
              <w:left w:val="single" w:color="auto" w:sz="4" w:space="0"/>
              <w:bottom w:val="single" w:color="auto" w:sz="4" w:space="0"/>
              <w:right w:val="single" w:color="auto" w:sz="4" w:space="0"/>
            </w:tcBorders>
            <w:noWrap/>
            <w:vAlign w:val="center"/>
          </w:tcPr>
          <w:p w14:paraId="3A55CE7A">
            <w:pPr>
              <w:widowControl/>
              <w:jc w:val="center"/>
              <w:rPr>
                <w:rFonts w:ascii="Times New Roman" w:hAnsi="Times New Roman"/>
                <w:sz w:val="20"/>
                <w:szCs w:val="20"/>
              </w:rPr>
            </w:pPr>
            <w:r>
              <w:rPr>
                <w:rFonts w:ascii="Times New Roman" w:hAnsi="Times New Roman"/>
                <w:sz w:val="20"/>
                <w:szCs w:val="20"/>
              </w:rPr>
              <w:t>专家打分</w:t>
            </w:r>
          </w:p>
        </w:tc>
        <w:tc>
          <w:tcPr>
            <w:tcW w:w="2828" w:type="dxa"/>
            <w:tcBorders>
              <w:top w:val="nil"/>
              <w:left w:val="nil"/>
              <w:bottom w:val="single" w:color="auto" w:sz="4" w:space="0"/>
              <w:right w:val="single" w:color="auto" w:sz="4" w:space="0"/>
            </w:tcBorders>
            <w:noWrap/>
            <w:vAlign w:val="center"/>
          </w:tcPr>
          <w:p w14:paraId="08DEFC22">
            <w:pPr>
              <w:widowControl/>
              <w:jc w:val="center"/>
              <w:rPr>
                <w:rFonts w:ascii="Times New Roman" w:hAnsi="Times New Roman"/>
                <w:kern w:val="0"/>
                <w:sz w:val="20"/>
                <w:szCs w:val="20"/>
              </w:rPr>
            </w:pPr>
          </w:p>
        </w:tc>
      </w:tr>
      <w:tr w14:paraId="7CF0874E">
        <w:tblPrEx>
          <w:tblCellMar>
            <w:top w:w="0" w:type="dxa"/>
            <w:left w:w="108" w:type="dxa"/>
            <w:bottom w:w="0" w:type="dxa"/>
            <w:right w:w="108" w:type="dxa"/>
          </w:tblCellMar>
        </w:tblPrEx>
        <w:trPr>
          <w:trHeight w:val="285" w:hRule="atLeast"/>
        </w:trPr>
        <w:tc>
          <w:tcPr>
            <w:tcW w:w="786" w:type="dxa"/>
            <w:vMerge w:val="continue"/>
            <w:tcBorders>
              <w:top w:val="nil"/>
              <w:left w:val="single" w:color="auto" w:sz="4" w:space="0"/>
              <w:bottom w:val="single" w:color="auto" w:sz="4" w:space="0"/>
              <w:right w:val="single" w:color="auto" w:sz="4" w:space="0"/>
            </w:tcBorders>
            <w:vAlign w:val="center"/>
          </w:tcPr>
          <w:p w14:paraId="32469646">
            <w:pPr>
              <w:widowControl/>
              <w:jc w:val="left"/>
              <w:rPr>
                <w:rFonts w:ascii="Times New Roman" w:hAnsi="Times New Roman"/>
                <w:kern w:val="0"/>
                <w:sz w:val="20"/>
                <w:szCs w:val="20"/>
              </w:rPr>
            </w:pPr>
          </w:p>
        </w:tc>
        <w:tc>
          <w:tcPr>
            <w:tcW w:w="790" w:type="dxa"/>
            <w:vMerge w:val="restart"/>
            <w:tcBorders>
              <w:top w:val="nil"/>
              <w:left w:val="single" w:color="auto" w:sz="4" w:space="0"/>
              <w:bottom w:val="single" w:color="000000" w:sz="4" w:space="0"/>
              <w:right w:val="single" w:color="auto" w:sz="4" w:space="0"/>
            </w:tcBorders>
            <w:noWrap/>
            <w:vAlign w:val="center"/>
          </w:tcPr>
          <w:p w14:paraId="58FFB74C">
            <w:pPr>
              <w:widowControl/>
              <w:jc w:val="center"/>
              <w:rPr>
                <w:rFonts w:ascii="Times New Roman" w:hAnsi="Times New Roman"/>
                <w:kern w:val="0"/>
                <w:sz w:val="20"/>
                <w:szCs w:val="20"/>
              </w:rPr>
            </w:pPr>
            <w:r>
              <w:rPr>
                <w:rFonts w:ascii="Times New Roman" w:hAnsi="Times New Roman"/>
                <w:sz w:val="20"/>
                <w:szCs w:val="20"/>
              </w:rPr>
              <w:t>满意度</w:t>
            </w:r>
          </w:p>
        </w:tc>
        <w:tc>
          <w:tcPr>
            <w:tcW w:w="2201" w:type="dxa"/>
            <w:tcBorders>
              <w:top w:val="nil"/>
              <w:left w:val="nil"/>
              <w:bottom w:val="single" w:color="auto" w:sz="4" w:space="0"/>
              <w:right w:val="single" w:color="auto" w:sz="4" w:space="0"/>
            </w:tcBorders>
            <w:noWrap/>
            <w:vAlign w:val="center"/>
          </w:tcPr>
          <w:p w14:paraId="6527BD77">
            <w:pPr>
              <w:widowControl/>
              <w:jc w:val="center"/>
              <w:rPr>
                <w:rFonts w:ascii="Times New Roman" w:hAnsi="Times New Roman"/>
                <w:sz w:val="20"/>
                <w:szCs w:val="20"/>
              </w:rPr>
            </w:pPr>
            <w:r>
              <w:rPr>
                <w:rFonts w:ascii="Times New Roman" w:hAnsi="Times New Roman"/>
                <w:sz w:val="20"/>
                <w:szCs w:val="20"/>
              </w:rPr>
              <w:t>问卷调查</w:t>
            </w:r>
          </w:p>
        </w:tc>
        <w:tc>
          <w:tcPr>
            <w:tcW w:w="1180" w:type="dxa"/>
            <w:tcBorders>
              <w:top w:val="single" w:color="auto" w:sz="4" w:space="0"/>
              <w:left w:val="nil"/>
              <w:bottom w:val="single" w:color="auto" w:sz="4" w:space="0"/>
              <w:right w:val="single" w:color="auto" w:sz="4" w:space="0"/>
            </w:tcBorders>
            <w:vAlign w:val="center"/>
          </w:tcPr>
          <w:p w14:paraId="34CE193E">
            <w:pPr>
              <w:widowControl/>
              <w:jc w:val="center"/>
              <w:rPr>
                <w:rFonts w:ascii="Times New Roman" w:hAnsi="Times New Roman"/>
                <w:sz w:val="20"/>
                <w:szCs w:val="20"/>
              </w:rPr>
            </w:pPr>
            <w:r>
              <w:rPr>
                <w:rFonts w:ascii="Times New Roman" w:hAnsi="Times New Roman"/>
                <w:sz w:val="20"/>
                <w:szCs w:val="20"/>
              </w:rPr>
              <w:t>基本指标</w:t>
            </w:r>
          </w:p>
        </w:tc>
        <w:tc>
          <w:tcPr>
            <w:tcW w:w="1559" w:type="dxa"/>
            <w:tcBorders>
              <w:top w:val="nil"/>
              <w:left w:val="single" w:color="auto" w:sz="4" w:space="0"/>
              <w:bottom w:val="single" w:color="auto" w:sz="4" w:space="0"/>
              <w:right w:val="single" w:color="auto" w:sz="4" w:space="0"/>
            </w:tcBorders>
            <w:noWrap/>
            <w:vAlign w:val="center"/>
          </w:tcPr>
          <w:p w14:paraId="4E6BFCD7">
            <w:pPr>
              <w:widowControl/>
              <w:jc w:val="center"/>
              <w:rPr>
                <w:rFonts w:ascii="Times New Roman" w:hAnsi="Times New Roman"/>
                <w:sz w:val="20"/>
                <w:szCs w:val="20"/>
              </w:rPr>
            </w:pPr>
            <w:r>
              <w:rPr>
                <w:rFonts w:ascii="Times New Roman" w:hAnsi="Times New Roman"/>
                <w:sz w:val="20"/>
                <w:szCs w:val="20"/>
              </w:rPr>
              <w:t>专家打分</w:t>
            </w:r>
          </w:p>
        </w:tc>
        <w:tc>
          <w:tcPr>
            <w:tcW w:w="2828" w:type="dxa"/>
            <w:tcBorders>
              <w:top w:val="nil"/>
              <w:left w:val="nil"/>
              <w:bottom w:val="single" w:color="auto" w:sz="4" w:space="0"/>
              <w:right w:val="single" w:color="auto" w:sz="4" w:space="0"/>
            </w:tcBorders>
            <w:noWrap/>
            <w:vAlign w:val="center"/>
          </w:tcPr>
          <w:p w14:paraId="1FCFAB6F">
            <w:pPr>
              <w:widowControl/>
              <w:jc w:val="center"/>
              <w:rPr>
                <w:rFonts w:ascii="Times New Roman" w:hAnsi="Times New Roman"/>
                <w:kern w:val="0"/>
                <w:sz w:val="20"/>
                <w:szCs w:val="20"/>
              </w:rPr>
            </w:pPr>
          </w:p>
        </w:tc>
      </w:tr>
      <w:tr w14:paraId="5CF50E5C">
        <w:tblPrEx>
          <w:tblCellMar>
            <w:top w:w="0" w:type="dxa"/>
            <w:left w:w="108" w:type="dxa"/>
            <w:bottom w:w="0" w:type="dxa"/>
            <w:right w:w="108" w:type="dxa"/>
          </w:tblCellMar>
        </w:tblPrEx>
        <w:trPr>
          <w:trHeight w:val="285" w:hRule="atLeast"/>
        </w:trPr>
        <w:tc>
          <w:tcPr>
            <w:tcW w:w="786" w:type="dxa"/>
            <w:vMerge w:val="continue"/>
            <w:tcBorders>
              <w:top w:val="nil"/>
              <w:left w:val="single" w:color="auto" w:sz="4" w:space="0"/>
              <w:bottom w:val="single" w:color="auto" w:sz="4" w:space="0"/>
              <w:right w:val="single" w:color="auto" w:sz="4" w:space="0"/>
            </w:tcBorders>
            <w:vAlign w:val="center"/>
          </w:tcPr>
          <w:p w14:paraId="3283AE34">
            <w:pPr>
              <w:widowControl/>
              <w:jc w:val="left"/>
              <w:rPr>
                <w:rFonts w:ascii="Times New Roman" w:hAnsi="Times New Roman"/>
                <w:kern w:val="0"/>
                <w:sz w:val="20"/>
                <w:szCs w:val="20"/>
              </w:rPr>
            </w:pPr>
          </w:p>
        </w:tc>
        <w:tc>
          <w:tcPr>
            <w:tcW w:w="790" w:type="dxa"/>
            <w:vMerge w:val="continue"/>
            <w:tcBorders>
              <w:top w:val="nil"/>
              <w:left w:val="single" w:color="auto" w:sz="4" w:space="0"/>
              <w:bottom w:val="single" w:color="000000" w:sz="4" w:space="0"/>
              <w:right w:val="single" w:color="auto" w:sz="4" w:space="0"/>
            </w:tcBorders>
            <w:vAlign w:val="center"/>
          </w:tcPr>
          <w:p w14:paraId="00BEC5E7">
            <w:pPr>
              <w:widowControl/>
              <w:jc w:val="left"/>
              <w:rPr>
                <w:rFonts w:ascii="Times New Roman" w:hAnsi="Times New Roman"/>
                <w:kern w:val="0"/>
                <w:sz w:val="20"/>
                <w:szCs w:val="20"/>
              </w:rPr>
            </w:pPr>
          </w:p>
        </w:tc>
        <w:tc>
          <w:tcPr>
            <w:tcW w:w="2201" w:type="dxa"/>
            <w:tcBorders>
              <w:top w:val="nil"/>
              <w:left w:val="nil"/>
              <w:bottom w:val="single" w:color="auto" w:sz="4" w:space="0"/>
              <w:right w:val="single" w:color="auto" w:sz="4" w:space="0"/>
            </w:tcBorders>
            <w:noWrap/>
            <w:vAlign w:val="center"/>
          </w:tcPr>
          <w:p w14:paraId="31BAED8F">
            <w:pPr>
              <w:widowControl/>
              <w:jc w:val="center"/>
              <w:rPr>
                <w:rFonts w:ascii="Times New Roman" w:hAnsi="Times New Roman"/>
                <w:sz w:val="20"/>
                <w:szCs w:val="20"/>
              </w:rPr>
            </w:pPr>
            <w:r>
              <w:rPr>
                <w:rFonts w:ascii="Times New Roman" w:hAnsi="Times New Roman"/>
                <w:sz w:val="20"/>
                <w:szCs w:val="20"/>
              </w:rPr>
              <w:t>新闻报道</w:t>
            </w:r>
          </w:p>
        </w:tc>
        <w:tc>
          <w:tcPr>
            <w:tcW w:w="1180" w:type="dxa"/>
            <w:tcBorders>
              <w:top w:val="single" w:color="auto" w:sz="4" w:space="0"/>
              <w:left w:val="nil"/>
              <w:bottom w:val="single" w:color="auto" w:sz="4" w:space="0"/>
              <w:right w:val="single" w:color="auto" w:sz="4" w:space="0"/>
            </w:tcBorders>
            <w:vAlign w:val="center"/>
          </w:tcPr>
          <w:p w14:paraId="012ED1AD">
            <w:pPr>
              <w:widowControl/>
              <w:jc w:val="center"/>
              <w:rPr>
                <w:rFonts w:ascii="Times New Roman" w:hAnsi="Times New Roman"/>
                <w:sz w:val="20"/>
                <w:szCs w:val="20"/>
              </w:rPr>
            </w:pPr>
            <w:r>
              <w:rPr>
                <w:rFonts w:ascii="Times New Roman" w:hAnsi="Times New Roman"/>
                <w:sz w:val="20"/>
                <w:szCs w:val="20"/>
              </w:rPr>
              <w:t>基本指标</w:t>
            </w:r>
          </w:p>
        </w:tc>
        <w:tc>
          <w:tcPr>
            <w:tcW w:w="1559" w:type="dxa"/>
            <w:tcBorders>
              <w:top w:val="nil"/>
              <w:left w:val="single" w:color="auto" w:sz="4" w:space="0"/>
              <w:bottom w:val="single" w:color="auto" w:sz="4" w:space="0"/>
              <w:right w:val="single" w:color="auto" w:sz="4" w:space="0"/>
            </w:tcBorders>
            <w:noWrap/>
            <w:vAlign w:val="center"/>
          </w:tcPr>
          <w:p w14:paraId="6C0B8C62">
            <w:pPr>
              <w:widowControl/>
              <w:jc w:val="center"/>
              <w:rPr>
                <w:rFonts w:ascii="Times New Roman" w:hAnsi="Times New Roman"/>
                <w:sz w:val="20"/>
                <w:szCs w:val="20"/>
              </w:rPr>
            </w:pPr>
            <w:r>
              <w:rPr>
                <w:rFonts w:ascii="Times New Roman" w:hAnsi="Times New Roman"/>
                <w:sz w:val="20"/>
                <w:szCs w:val="20"/>
              </w:rPr>
              <w:t>专家打分</w:t>
            </w:r>
          </w:p>
        </w:tc>
        <w:tc>
          <w:tcPr>
            <w:tcW w:w="2828" w:type="dxa"/>
            <w:tcBorders>
              <w:top w:val="nil"/>
              <w:left w:val="nil"/>
              <w:bottom w:val="single" w:color="auto" w:sz="4" w:space="0"/>
              <w:right w:val="single" w:color="auto" w:sz="4" w:space="0"/>
            </w:tcBorders>
            <w:noWrap/>
            <w:vAlign w:val="center"/>
          </w:tcPr>
          <w:p w14:paraId="121579F9">
            <w:pPr>
              <w:widowControl/>
              <w:jc w:val="center"/>
              <w:rPr>
                <w:rFonts w:ascii="Times New Roman" w:hAnsi="Times New Roman"/>
                <w:kern w:val="0"/>
                <w:sz w:val="20"/>
                <w:szCs w:val="20"/>
              </w:rPr>
            </w:pPr>
          </w:p>
        </w:tc>
      </w:tr>
      <w:tr w14:paraId="344B2188">
        <w:tblPrEx>
          <w:tblCellMar>
            <w:top w:w="0" w:type="dxa"/>
            <w:left w:w="108" w:type="dxa"/>
            <w:bottom w:w="0" w:type="dxa"/>
            <w:right w:w="108" w:type="dxa"/>
          </w:tblCellMar>
        </w:tblPrEx>
        <w:trPr>
          <w:trHeight w:val="285" w:hRule="atLeast"/>
        </w:trPr>
        <w:tc>
          <w:tcPr>
            <w:tcW w:w="786" w:type="dxa"/>
            <w:vMerge w:val="restart"/>
            <w:tcBorders>
              <w:top w:val="nil"/>
              <w:left w:val="single" w:color="auto" w:sz="4" w:space="0"/>
              <w:bottom w:val="single" w:color="auto" w:sz="4" w:space="0"/>
              <w:right w:val="single" w:color="auto" w:sz="4" w:space="0"/>
            </w:tcBorders>
            <w:noWrap/>
            <w:vAlign w:val="center"/>
          </w:tcPr>
          <w:p w14:paraId="4A04B4E9">
            <w:pPr>
              <w:jc w:val="center"/>
              <w:rPr>
                <w:rFonts w:ascii="Times New Roman" w:hAnsi="Times New Roman"/>
                <w:sz w:val="20"/>
                <w:szCs w:val="20"/>
              </w:rPr>
            </w:pPr>
            <w:r>
              <w:rPr>
                <w:rFonts w:ascii="Times New Roman" w:hAnsi="Times New Roman"/>
                <w:sz w:val="20"/>
                <w:szCs w:val="20"/>
              </w:rPr>
              <w:t>经济效益</w:t>
            </w:r>
          </w:p>
        </w:tc>
        <w:tc>
          <w:tcPr>
            <w:tcW w:w="790" w:type="dxa"/>
            <w:tcBorders>
              <w:top w:val="nil"/>
              <w:left w:val="nil"/>
              <w:bottom w:val="single" w:color="auto" w:sz="4" w:space="0"/>
              <w:right w:val="single" w:color="auto" w:sz="4" w:space="0"/>
            </w:tcBorders>
            <w:noWrap/>
            <w:vAlign w:val="center"/>
          </w:tcPr>
          <w:p w14:paraId="319D3958">
            <w:pPr>
              <w:jc w:val="center"/>
              <w:rPr>
                <w:rFonts w:ascii="Times New Roman" w:hAnsi="Times New Roman"/>
                <w:sz w:val="20"/>
                <w:szCs w:val="20"/>
              </w:rPr>
            </w:pPr>
            <w:r>
              <w:rPr>
                <w:rFonts w:ascii="Times New Roman" w:hAnsi="Times New Roman"/>
                <w:sz w:val="20"/>
                <w:szCs w:val="20"/>
              </w:rPr>
              <w:t>生态产品价值实现</w:t>
            </w:r>
          </w:p>
        </w:tc>
        <w:tc>
          <w:tcPr>
            <w:tcW w:w="2201" w:type="dxa"/>
            <w:tcBorders>
              <w:top w:val="nil"/>
              <w:left w:val="nil"/>
              <w:bottom w:val="single" w:color="auto" w:sz="4" w:space="0"/>
              <w:right w:val="single" w:color="auto" w:sz="4" w:space="0"/>
            </w:tcBorders>
            <w:noWrap/>
            <w:vAlign w:val="center"/>
          </w:tcPr>
          <w:p w14:paraId="77ADB19E">
            <w:pPr>
              <w:widowControl/>
              <w:jc w:val="center"/>
              <w:rPr>
                <w:rFonts w:ascii="Times New Roman" w:hAnsi="Times New Roman"/>
                <w:sz w:val="20"/>
                <w:szCs w:val="20"/>
              </w:rPr>
            </w:pPr>
          </w:p>
        </w:tc>
        <w:tc>
          <w:tcPr>
            <w:tcW w:w="1180" w:type="dxa"/>
            <w:tcBorders>
              <w:top w:val="single" w:color="auto" w:sz="4" w:space="0"/>
              <w:left w:val="nil"/>
              <w:bottom w:val="single" w:color="auto" w:sz="4" w:space="0"/>
              <w:right w:val="single" w:color="auto" w:sz="4" w:space="0"/>
            </w:tcBorders>
            <w:vAlign w:val="center"/>
          </w:tcPr>
          <w:p w14:paraId="210499EC">
            <w:pPr>
              <w:widowControl/>
              <w:jc w:val="center"/>
              <w:rPr>
                <w:rFonts w:ascii="Times New Roman" w:hAnsi="Times New Roman"/>
                <w:sz w:val="20"/>
                <w:szCs w:val="20"/>
              </w:rPr>
            </w:pPr>
            <w:r>
              <w:rPr>
                <w:rFonts w:ascii="Times New Roman" w:hAnsi="Times New Roman"/>
                <w:sz w:val="20"/>
                <w:szCs w:val="20"/>
              </w:rPr>
              <w:t>可选指标</w:t>
            </w:r>
          </w:p>
        </w:tc>
        <w:tc>
          <w:tcPr>
            <w:tcW w:w="1559" w:type="dxa"/>
            <w:tcBorders>
              <w:top w:val="nil"/>
              <w:left w:val="single" w:color="auto" w:sz="4" w:space="0"/>
              <w:bottom w:val="single" w:color="auto" w:sz="4" w:space="0"/>
              <w:right w:val="single" w:color="auto" w:sz="4" w:space="0"/>
            </w:tcBorders>
            <w:noWrap/>
            <w:vAlign w:val="center"/>
          </w:tcPr>
          <w:p w14:paraId="2A2663CC">
            <w:pPr>
              <w:widowControl/>
              <w:jc w:val="center"/>
              <w:rPr>
                <w:rFonts w:ascii="Times New Roman" w:hAnsi="Times New Roman"/>
                <w:sz w:val="20"/>
                <w:szCs w:val="20"/>
              </w:rPr>
            </w:pPr>
            <w:r>
              <w:rPr>
                <w:rFonts w:ascii="Times New Roman" w:hAnsi="Times New Roman"/>
                <w:sz w:val="20"/>
                <w:szCs w:val="20"/>
              </w:rPr>
              <w:t>专家打分</w:t>
            </w:r>
          </w:p>
        </w:tc>
        <w:tc>
          <w:tcPr>
            <w:tcW w:w="2828" w:type="dxa"/>
            <w:tcBorders>
              <w:top w:val="nil"/>
              <w:left w:val="nil"/>
              <w:bottom w:val="single" w:color="auto" w:sz="4" w:space="0"/>
              <w:right w:val="single" w:color="auto" w:sz="4" w:space="0"/>
            </w:tcBorders>
            <w:noWrap/>
            <w:vAlign w:val="center"/>
          </w:tcPr>
          <w:p w14:paraId="1DCF49B3">
            <w:pPr>
              <w:jc w:val="center"/>
              <w:rPr>
                <w:rFonts w:ascii="Times New Roman" w:hAnsi="Times New Roman"/>
                <w:sz w:val="20"/>
                <w:szCs w:val="20"/>
              </w:rPr>
            </w:pPr>
          </w:p>
        </w:tc>
      </w:tr>
      <w:tr w14:paraId="6A258561">
        <w:tblPrEx>
          <w:tblCellMar>
            <w:top w:w="0" w:type="dxa"/>
            <w:left w:w="108" w:type="dxa"/>
            <w:bottom w:w="0" w:type="dxa"/>
            <w:right w:w="108" w:type="dxa"/>
          </w:tblCellMar>
        </w:tblPrEx>
        <w:trPr>
          <w:trHeight w:val="285" w:hRule="atLeast"/>
        </w:trPr>
        <w:tc>
          <w:tcPr>
            <w:tcW w:w="786" w:type="dxa"/>
            <w:vMerge w:val="continue"/>
            <w:tcBorders>
              <w:top w:val="nil"/>
              <w:left w:val="single" w:color="auto" w:sz="4" w:space="0"/>
              <w:bottom w:val="single" w:color="auto" w:sz="4" w:space="0"/>
              <w:right w:val="single" w:color="auto" w:sz="4" w:space="0"/>
            </w:tcBorders>
            <w:vAlign w:val="center"/>
          </w:tcPr>
          <w:p w14:paraId="41523F83">
            <w:pPr>
              <w:widowControl/>
              <w:jc w:val="left"/>
              <w:rPr>
                <w:rFonts w:ascii="Times New Roman" w:hAnsi="Times New Roman"/>
                <w:kern w:val="0"/>
                <w:sz w:val="20"/>
                <w:szCs w:val="20"/>
              </w:rPr>
            </w:pPr>
          </w:p>
        </w:tc>
        <w:tc>
          <w:tcPr>
            <w:tcW w:w="790" w:type="dxa"/>
            <w:tcBorders>
              <w:top w:val="nil"/>
              <w:left w:val="nil"/>
              <w:bottom w:val="single" w:color="auto" w:sz="4" w:space="0"/>
              <w:right w:val="single" w:color="auto" w:sz="4" w:space="0"/>
            </w:tcBorders>
            <w:noWrap/>
            <w:vAlign w:val="center"/>
          </w:tcPr>
          <w:p w14:paraId="0B5B6E04">
            <w:pPr>
              <w:widowControl/>
              <w:jc w:val="center"/>
              <w:rPr>
                <w:rFonts w:ascii="Times New Roman" w:hAnsi="Times New Roman"/>
                <w:kern w:val="0"/>
                <w:sz w:val="20"/>
                <w:szCs w:val="20"/>
              </w:rPr>
            </w:pPr>
            <w:bookmarkStart w:id="82" w:name="OLE_LINK23"/>
            <w:r>
              <w:rPr>
                <w:rFonts w:ascii="Times New Roman" w:hAnsi="Times New Roman"/>
                <w:sz w:val="20"/>
                <w:szCs w:val="20"/>
              </w:rPr>
              <w:t>投入产出比</w:t>
            </w:r>
            <w:bookmarkEnd w:id="82"/>
          </w:p>
        </w:tc>
        <w:tc>
          <w:tcPr>
            <w:tcW w:w="2201" w:type="dxa"/>
            <w:tcBorders>
              <w:top w:val="nil"/>
              <w:left w:val="nil"/>
              <w:bottom w:val="single" w:color="auto" w:sz="4" w:space="0"/>
              <w:right w:val="single" w:color="auto" w:sz="4" w:space="0"/>
            </w:tcBorders>
            <w:noWrap/>
            <w:vAlign w:val="center"/>
          </w:tcPr>
          <w:p w14:paraId="4D9858BC">
            <w:pPr>
              <w:widowControl/>
              <w:jc w:val="center"/>
              <w:rPr>
                <w:rFonts w:ascii="Times New Roman" w:hAnsi="Times New Roman"/>
                <w:sz w:val="20"/>
                <w:szCs w:val="20"/>
              </w:rPr>
            </w:pPr>
          </w:p>
        </w:tc>
        <w:tc>
          <w:tcPr>
            <w:tcW w:w="1180" w:type="dxa"/>
            <w:tcBorders>
              <w:top w:val="single" w:color="auto" w:sz="4" w:space="0"/>
              <w:left w:val="nil"/>
              <w:bottom w:val="single" w:color="auto" w:sz="4" w:space="0"/>
              <w:right w:val="single" w:color="auto" w:sz="4" w:space="0"/>
            </w:tcBorders>
            <w:vAlign w:val="center"/>
          </w:tcPr>
          <w:p w14:paraId="19BB9399">
            <w:pPr>
              <w:widowControl/>
              <w:jc w:val="center"/>
              <w:rPr>
                <w:rFonts w:ascii="Times New Roman" w:hAnsi="Times New Roman"/>
                <w:sz w:val="20"/>
                <w:szCs w:val="20"/>
              </w:rPr>
            </w:pPr>
            <w:r>
              <w:rPr>
                <w:rFonts w:ascii="Times New Roman" w:hAnsi="Times New Roman"/>
                <w:sz w:val="20"/>
                <w:szCs w:val="20"/>
              </w:rPr>
              <w:t>基本指标</w:t>
            </w:r>
          </w:p>
        </w:tc>
        <w:tc>
          <w:tcPr>
            <w:tcW w:w="1559" w:type="dxa"/>
            <w:tcBorders>
              <w:top w:val="nil"/>
              <w:left w:val="single" w:color="auto" w:sz="4" w:space="0"/>
              <w:bottom w:val="single" w:color="auto" w:sz="4" w:space="0"/>
              <w:right w:val="single" w:color="auto" w:sz="4" w:space="0"/>
            </w:tcBorders>
            <w:noWrap/>
            <w:vAlign w:val="center"/>
          </w:tcPr>
          <w:p w14:paraId="1B672DED">
            <w:pPr>
              <w:widowControl/>
              <w:jc w:val="center"/>
              <w:rPr>
                <w:rFonts w:ascii="Times New Roman" w:hAnsi="Times New Roman"/>
                <w:sz w:val="20"/>
                <w:szCs w:val="20"/>
              </w:rPr>
            </w:pPr>
            <w:r>
              <w:rPr>
                <w:rFonts w:ascii="Times New Roman" w:hAnsi="Times New Roman"/>
                <w:sz w:val="20"/>
                <w:szCs w:val="20"/>
              </w:rPr>
              <w:t>专家打分</w:t>
            </w:r>
          </w:p>
        </w:tc>
        <w:tc>
          <w:tcPr>
            <w:tcW w:w="2828" w:type="dxa"/>
            <w:tcBorders>
              <w:top w:val="nil"/>
              <w:left w:val="nil"/>
              <w:bottom w:val="single" w:color="auto" w:sz="4" w:space="0"/>
              <w:right w:val="single" w:color="auto" w:sz="4" w:space="0"/>
            </w:tcBorders>
            <w:noWrap/>
            <w:vAlign w:val="center"/>
          </w:tcPr>
          <w:p w14:paraId="6059A541">
            <w:pPr>
              <w:widowControl/>
              <w:jc w:val="center"/>
              <w:rPr>
                <w:rFonts w:ascii="Times New Roman" w:hAnsi="Times New Roman"/>
                <w:kern w:val="0"/>
                <w:sz w:val="20"/>
                <w:szCs w:val="20"/>
              </w:rPr>
            </w:pPr>
          </w:p>
        </w:tc>
      </w:tr>
      <w:tr w14:paraId="44B241A6">
        <w:tblPrEx>
          <w:tblCellMar>
            <w:top w:w="0" w:type="dxa"/>
            <w:left w:w="108" w:type="dxa"/>
            <w:bottom w:w="0" w:type="dxa"/>
            <w:right w:w="108" w:type="dxa"/>
          </w:tblCellMar>
        </w:tblPrEx>
        <w:trPr>
          <w:trHeight w:val="285" w:hRule="atLeast"/>
        </w:trPr>
        <w:tc>
          <w:tcPr>
            <w:tcW w:w="786" w:type="dxa"/>
            <w:vMerge w:val="restart"/>
            <w:tcBorders>
              <w:top w:val="single" w:color="auto" w:sz="4" w:space="0"/>
              <w:left w:val="single" w:color="auto" w:sz="4" w:space="0"/>
              <w:right w:val="single" w:color="auto" w:sz="4" w:space="0"/>
            </w:tcBorders>
            <w:vAlign w:val="center"/>
          </w:tcPr>
          <w:p w14:paraId="0132FDA4">
            <w:pPr>
              <w:widowControl/>
              <w:jc w:val="left"/>
              <w:rPr>
                <w:rFonts w:ascii="Times New Roman" w:hAnsi="Times New Roman"/>
                <w:kern w:val="0"/>
                <w:sz w:val="20"/>
                <w:szCs w:val="20"/>
              </w:rPr>
            </w:pPr>
            <w:bookmarkStart w:id="83" w:name="OLE_LINK24"/>
            <w:bookmarkStart w:id="84" w:name="_Hlk196303252"/>
            <w:r>
              <w:rPr>
                <w:rFonts w:ascii="Times New Roman" w:hAnsi="Times New Roman"/>
                <w:sz w:val="20"/>
                <w:szCs w:val="20"/>
              </w:rPr>
              <w:t>特色指标</w:t>
            </w:r>
            <w:bookmarkEnd w:id="83"/>
          </w:p>
        </w:tc>
        <w:tc>
          <w:tcPr>
            <w:tcW w:w="790" w:type="dxa"/>
            <w:tcBorders>
              <w:top w:val="single" w:color="auto" w:sz="4" w:space="0"/>
              <w:left w:val="nil"/>
              <w:bottom w:val="single" w:color="auto" w:sz="4" w:space="0"/>
              <w:right w:val="single" w:color="auto" w:sz="4" w:space="0"/>
            </w:tcBorders>
            <w:noWrap/>
            <w:vAlign w:val="center"/>
          </w:tcPr>
          <w:p w14:paraId="1C391F0C">
            <w:pPr>
              <w:widowControl/>
              <w:jc w:val="center"/>
              <w:rPr>
                <w:rFonts w:ascii="Times New Roman" w:hAnsi="Times New Roman"/>
                <w:sz w:val="20"/>
                <w:szCs w:val="20"/>
              </w:rPr>
            </w:pPr>
            <w:r>
              <w:rPr>
                <w:rFonts w:ascii="Times New Roman" w:hAnsi="Times New Roman"/>
                <w:sz w:val="20"/>
                <w:szCs w:val="20"/>
              </w:rPr>
              <w:t>工程</w:t>
            </w:r>
            <w:r>
              <w:rPr>
                <w:rFonts w:hint="eastAsia" w:ascii="Times New Roman" w:hAnsi="Times New Roman"/>
                <w:sz w:val="20"/>
                <w:szCs w:val="20"/>
              </w:rPr>
              <w:t>亮点</w:t>
            </w:r>
          </w:p>
        </w:tc>
        <w:tc>
          <w:tcPr>
            <w:tcW w:w="2201" w:type="dxa"/>
            <w:tcBorders>
              <w:top w:val="single" w:color="auto" w:sz="4" w:space="0"/>
              <w:left w:val="nil"/>
              <w:bottom w:val="single" w:color="auto" w:sz="4" w:space="0"/>
              <w:right w:val="single" w:color="auto" w:sz="4" w:space="0"/>
            </w:tcBorders>
            <w:noWrap/>
            <w:vAlign w:val="center"/>
          </w:tcPr>
          <w:p w14:paraId="5668D81D">
            <w:pPr>
              <w:widowControl/>
              <w:jc w:val="center"/>
              <w:rPr>
                <w:rFonts w:ascii="Times New Roman" w:hAnsi="Times New Roman"/>
                <w:sz w:val="20"/>
                <w:szCs w:val="20"/>
              </w:rPr>
            </w:pPr>
          </w:p>
        </w:tc>
        <w:tc>
          <w:tcPr>
            <w:tcW w:w="1180" w:type="dxa"/>
            <w:tcBorders>
              <w:top w:val="single" w:color="auto" w:sz="4" w:space="0"/>
              <w:left w:val="nil"/>
              <w:bottom w:val="single" w:color="auto" w:sz="4" w:space="0"/>
              <w:right w:val="single" w:color="auto" w:sz="4" w:space="0"/>
            </w:tcBorders>
            <w:vAlign w:val="center"/>
          </w:tcPr>
          <w:p w14:paraId="1FA8229F">
            <w:pPr>
              <w:widowControl/>
              <w:jc w:val="center"/>
              <w:rPr>
                <w:rFonts w:ascii="Times New Roman" w:hAnsi="Times New Roman"/>
                <w:sz w:val="20"/>
                <w:szCs w:val="20"/>
              </w:rPr>
            </w:pPr>
            <w:r>
              <w:rPr>
                <w:rFonts w:ascii="Times New Roman" w:hAnsi="Times New Roman"/>
                <w:sz w:val="20"/>
                <w:szCs w:val="20"/>
              </w:rPr>
              <w:t>特色指标</w:t>
            </w:r>
          </w:p>
        </w:tc>
        <w:tc>
          <w:tcPr>
            <w:tcW w:w="1559" w:type="dxa"/>
            <w:tcBorders>
              <w:top w:val="single" w:color="auto" w:sz="4" w:space="0"/>
              <w:left w:val="single" w:color="auto" w:sz="4" w:space="0"/>
              <w:bottom w:val="single" w:color="auto" w:sz="4" w:space="0"/>
              <w:right w:val="single" w:color="auto" w:sz="4" w:space="0"/>
            </w:tcBorders>
            <w:noWrap/>
            <w:vAlign w:val="center"/>
          </w:tcPr>
          <w:p w14:paraId="0F37C431">
            <w:pPr>
              <w:widowControl/>
              <w:jc w:val="center"/>
              <w:rPr>
                <w:rFonts w:ascii="Times New Roman" w:hAnsi="Times New Roman"/>
                <w:sz w:val="20"/>
                <w:szCs w:val="20"/>
              </w:rPr>
            </w:pPr>
            <w:r>
              <w:rPr>
                <w:rFonts w:ascii="Times New Roman" w:hAnsi="Times New Roman"/>
                <w:sz w:val="20"/>
                <w:szCs w:val="20"/>
              </w:rPr>
              <w:t>专家打分</w:t>
            </w:r>
          </w:p>
        </w:tc>
        <w:tc>
          <w:tcPr>
            <w:tcW w:w="2828" w:type="dxa"/>
            <w:tcBorders>
              <w:top w:val="single" w:color="auto" w:sz="4" w:space="0"/>
              <w:left w:val="nil"/>
              <w:bottom w:val="single" w:color="auto" w:sz="4" w:space="0"/>
              <w:right w:val="single" w:color="auto" w:sz="4" w:space="0"/>
            </w:tcBorders>
            <w:noWrap/>
            <w:vAlign w:val="center"/>
          </w:tcPr>
          <w:p w14:paraId="696E39F4">
            <w:pPr>
              <w:widowControl/>
              <w:jc w:val="center"/>
              <w:rPr>
                <w:rFonts w:ascii="Times New Roman" w:hAnsi="Times New Roman"/>
                <w:sz w:val="20"/>
                <w:szCs w:val="20"/>
              </w:rPr>
            </w:pPr>
            <w:r>
              <w:rPr>
                <w:rFonts w:ascii="Times New Roman" w:hAnsi="Times New Roman"/>
                <w:sz w:val="20"/>
                <w:szCs w:val="20"/>
              </w:rPr>
              <w:t>由申报单位可根据项目实施具体情况围绕核心技术突破、管理模式创新、绿色技术体系、生态修复创新、监测评估突破、文化价值、社会影响、创新商业模式等方面取得的显著特点进行申报。</w:t>
            </w:r>
          </w:p>
        </w:tc>
      </w:tr>
      <w:tr w14:paraId="5F473F81">
        <w:tblPrEx>
          <w:tblCellMar>
            <w:top w:w="0" w:type="dxa"/>
            <w:left w:w="108" w:type="dxa"/>
            <w:bottom w:w="0" w:type="dxa"/>
            <w:right w:w="108" w:type="dxa"/>
          </w:tblCellMar>
        </w:tblPrEx>
        <w:trPr>
          <w:trHeight w:val="285" w:hRule="atLeast"/>
        </w:trPr>
        <w:tc>
          <w:tcPr>
            <w:tcW w:w="786" w:type="dxa"/>
            <w:vMerge w:val="continue"/>
            <w:tcBorders>
              <w:left w:val="single" w:color="auto" w:sz="4" w:space="0"/>
              <w:right w:val="single" w:color="auto" w:sz="4" w:space="0"/>
            </w:tcBorders>
            <w:vAlign w:val="center"/>
          </w:tcPr>
          <w:p w14:paraId="2780205B">
            <w:pPr>
              <w:widowControl/>
              <w:jc w:val="left"/>
              <w:rPr>
                <w:rFonts w:ascii="Times New Roman" w:hAnsi="Times New Roman"/>
                <w:kern w:val="0"/>
                <w:sz w:val="20"/>
                <w:szCs w:val="20"/>
              </w:rPr>
            </w:pPr>
          </w:p>
        </w:tc>
        <w:tc>
          <w:tcPr>
            <w:tcW w:w="790" w:type="dxa"/>
            <w:tcBorders>
              <w:top w:val="single" w:color="auto" w:sz="4" w:space="0"/>
              <w:left w:val="nil"/>
              <w:bottom w:val="single" w:color="auto" w:sz="4" w:space="0"/>
              <w:right w:val="single" w:color="auto" w:sz="4" w:space="0"/>
            </w:tcBorders>
            <w:noWrap/>
            <w:vAlign w:val="center"/>
          </w:tcPr>
          <w:p w14:paraId="7965FBED">
            <w:pPr>
              <w:widowControl/>
              <w:jc w:val="center"/>
              <w:rPr>
                <w:rFonts w:ascii="Times New Roman" w:hAnsi="Times New Roman"/>
                <w:sz w:val="20"/>
                <w:szCs w:val="20"/>
              </w:rPr>
            </w:pPr>
            <w:r>
              <w:rPr>
                <w:rFonts w:hint="eastAsia" w:ascii="Times New Roman" w:hAnsi="Times New Roman"/>
                <w:sz w:val="20"/>
                <w:szCs w:val="20"/>
              </w:rPr>
              <w:t>社会效应</w:t>
            </w:r>
          </w:p>
        </w:tc>
        <w:tc>
          <w:tcPr>
            <w:tcW w:w="2201" w:type="dxa"/>
            <w:tcBorders>
              <w:top w:val="single" w:color="auto" w:sz="4" w:space="0"/>
              <w:left w:val="nil"/>
              <w:bottom w:val="single" w:color="auto" w:sz="4" w:space="0"/>
              <w:right w:val="single" w:color="auto" w:sz="4" w:space="0"/>
            </w:tcBorders>
            <w:noWrap/>
            <w:vAlign w:val="center"/>
          </w:tcPr>
          <w:p w14:paraId="587EAE21">
            <w:pPr>
              <w:widowControl/>
              <w:jc w:val="center"/>
              <w:rPr>
                <w:rFonts w:ascii="Times New Roman" w:hAnsi="Times New Roman"/>
                <w:sz w:val="20"/>
                <w:szCs w:val="20"/>
              </w:rPr>
            </w:pPr>
          </w:p>
        </w:tc>
        <w:tc>
          <w:tcPr>
            <w:tcW w:w="1180" w:type="dxa"/>
            <w:tcBorders>
              <w:top w:val="single" w:color="auto" w:sz="4" w:space="0"/>
              <w:left w:val="nil"/>
              <w:bottom w:val="single" w:color="auto" w:sz="4" w:space="0"/>
              <w:right w:val="single" w:color="auto" w:sz="4" w:space="0"/>
            </w:tcBorders>
            <w:vAlign w:val="center"/>
          </w:tcPr>
          <w:p w14:paraId="0EEB0BB9">
            <w:pPr>
              <w:widowControl/>
              <w:jc w:val="center"/>
              <w:rPr>
                <w:rFonts w:ascii="Times New Roman" w:hAnsi="Times New Roman"/>
                <w:sz w:val="20"/>
                <w:szCs w:val="20"/>
              </w:rPr>
            </w:pPr>
            <w:r>
              <w:rPr>
                <w:rFonts w:ascii="Times New Roman" w:hAnsi="Times New Roman"/>
                <w:sz w:val="20"/>
                <w:szCs w:val="20"/>
              </w:rPr>
              <w:t>特色指标</w:t>
            </w:r>
          </w:p>
        </w:tc>
        <w:tc>
          <w:tcPr>
            <w:tcW w:w="1559" w:type="dxa"/>
            <w:tcBorders>
              <w:top w:val="single" w:color="auto" w:sz="4" w:space="0"/>
              <w:left w:val="single" w:color="auto" w:sz="4" w:space="0"/>
              <w:bottom w:val="single" w:color="auto" w:sz="4" w:space="0"/>
              <w:right w:val="single" w:color="auto" w:sz="4" w:space="0"/>
            </w:tcBorders>
            <w:noWrap/>
            <w:vAlign w:val="center"/>
          </w:tcPr>
          <w:p w14:paraId="6A2D629D">
            <w:pPr>
              <w:widowControl/>
              <w:jc w:val="center"/>
              <w:rPr>
                <w:rFonts w:ascii="Times New Roman" w:hAnsi="Times New Roman"/>
                <w:sz w:val="20"/>
                <w:szCs w:val="20"/>
              </w:rPr>
            </w:pPr>
            <w:r>
              <w:rPr>
                <w:rFonts w:ascii="Times New Roman" w:hAnsi="Times New Roman"/>
                <w:sz w:val="20"/>
                <w:szCs w:val="20"/>
              </w:rPr>
              <w:t>专家打分</w:t>
            </w:r>
          </w:p>
        </w:tc>
        <w:tc>
          <w:tcPr>
            <w:tcW w:w="2828" w:type="dxa"/>
            <w:tcBorders>
              <w:top w:val="single" w:color="auto" w:sz="4" w:space="0"/>
              <w:left w:val="nil"/>
              <w:bottom w:val="single" w:color="auto" w:sz="4" w:space="0"/>
              <w:right w:val="single" w:color="auto" w:sz="4" w:space="0"/>
            </w:tcBorders>
            <w:noWrap/>
            <w:vAlign w:val="center"/>
          </w:tcPr>
          <w:p w14:paraId="6A2D19E4">
            <w:pPr>
              <w:widowControl/>
              <w:jc w:val="center"/>
              <w:rPr>
                <w:rFonts w:ascii="Times New Roman" w:hAnsi="Times New Roman"/>
                <w:sz w:val="20"/>
                <w:szCs w:val="20"/>
              </w:rPr>
            </w:pPr>
            <w:r>
              <w:rPr>
                <w:rFonts w:hint="eastAsia" w:ascii="Times New Roman" w:hAnsi="Times New Roman"/>
                <w:sz w:val="20"/>
                <w:szCs w:val="20"/>
              </w:rPr>
              <w:t>在国际社会上引起重大反响。</w:t>
            </w:r>
          </w:p>
        </w:tc>
      </w:tr>
      <w:tr w14:paraId="3BD4A0EE">
        <w:tblPrEx>
          <w:tblCellMar>
            <w:top w:w="0" w:type="dxa"/>
            <w:left w:w="108" w:type="dxa"/>
            <w:bottom w:w="0" w:type="dxa"/>
            <w:right w:w="108" w:type="dxa"/>
          </w:tblCellMar>
        </w:tblPrEx>
        <w:trPr>
          <w:trHeight w:val="285" w:hRule="atLeast"/>
        </w:trPr>
        <w:tc>
          <w:tcPr>
            <w:tcW w:w="786" w:type="dxa"/>
            <w:tcBorders>
              <w:left w:val="single" w:color="auto" w:sz="4" w:space="0"/>
              <w:bottom w:val="single" w:color="auto" w:sz="4" w:space="0"/>
              <w:right w:val="single" w:color="auto" w:sz="4" w:space="0"/>
            </w:tcBorders>
            <w:vAlign w:val="center"/>
          </w:tcPr>
          <w:p w14:paraId="3389155E">
            <w:pPr>
              <w:widowControl/>
              <w:jc w:val="left"/>
              <w:rPr>
                <w:rFonts w:ascii="Times New Roman" w:hAnsi="Times New Roman"/>
                <w:kern w:val="0"/>
                <w:sz w:val="20"/>
                <w:szCs w:val="20"/>
              </w:rPr>
            </w:pPr>
          </w:p>
        </w:tc>
        <w:tc>
          <w:tcPr>
            <w:tcW w:w="790" w:type="dxa"/>
            <w:tcBorders>
              <w:top w:val="single" w:color="auto" w:sz="4" w:space="0"/>
              <w:left w:val="nil"/>
              <w:bottom w:val="single" w:color="auto" w:sz="4" w:space="0"/>
              <w:right w:val="single" w:color="auto" w:sz="4" w:space="0"/>
            </w:tcBorders>
            <w:noWrap/>
            <w:vAlign w:val="center"/>
          </w:tcPr>
          <w:p w14:paraId="2D0592D2">
            <w:pPr>
              <w:widowControl/>
              <w:jc w:val="center"/>
              <w:rPr>
                <w:rFonts w:ascii="Times New Roman" w:hAnsi="Times New Roman"/>
                <w:sz w:val="20"/>
                <w:szCs w:val="20"/>
              </w:rPr>
            </w:pPr>
            <w:r>
              <w:rPr>
                <w:rFonts w:hint="eastAsia" w:ascii="Times New Roman" w:hAnsi="Times New Roman"/>
                <w:sz w:val="20"/>
                <w:szCs w:val="20"/>
              </w:rPr>
              <w:t>其它</w:t>
            </w:r>
          </w:p>
        </w:tc>
        <w:tc>
          <w:tcPr>
            <w:tcW w:w="2201" w:type="dxa"/>
            <w:tcBorders>
              <w:top w:val="single" w:color="auto" w:sz="4" w:space="0"/>
              <w:left w:val="nil"/>
              <w:bottom w:val="single" w:color="auto" w:sz="4" w:space="0"/>
              <w:right w:val="single" w:color="auto" w:sz="4" w:space="0"/>
            </w:tcBorders>
            <w:noWrap/>
            <w:vAlign w:val="center"/>
          </w:tcPr>
          <w:p w14:paraId="49DE4A68">
            <w:pPr>
              <w:widowControl/>
              <w:jc w:val="center"/>
              <w:rPr>
                <w:rFonts w:ascii="Times New Roman" w:hAnsi="Times New Roman"/>
                <w:sz w:val="20"/>
                <w:szCs w:val="20"/>
              </w:rPr>
            </w:pPr>
          </w:p>
        </w:tc>
        <w:tc>
          <w:tcPr>
            <w:tcW w:w="1180" w:type="dxa"/>
            <w:tcBorders>
              <w:top w:val="single" w:color="auto" w:sz="4" w:space="0"/>
              <w:left w:val="nil"/>
              <w:bottom w:val="single" w:color="auto" w:sz="4" w:space="0"/>
              <w:right w:val="single" w:color="auto" w:sz="4" w:space="0"/>
            </w:tcBorders>
            <w:vAlign w:val="center"/>
          </w:tcPr>
          <w:p w14:paraId="6FD95E3E">
            <w:pPr>
              <w:widowControl/>
              <w:jc w:val="center"/>
              <w:rPr>
                <w:rFonts w:ascii="Times New Roman" w:hAnsi="Times New Roman"/>
                <w:sz w:val="20"/>
                <w:szCs w:val="20"/>
              </w:rPr>
            </w:pPr>
            <w:r>
              <w:rPr>
                <w:rFonts w:ascii="Times New Roman" w:hAnsi="Times New Roman"/>
                <w:sz w:val="20"/>
                <w:szCs w:val="20"/>
              </w:rPr>
              <w:t>特色指标</w:t>
            </w:r>
          </w:p>
        </w:tc>
        <w:tc>
          <w:tcPr>
            <w:tcW w:w="1559" w:type="dxa"/>
            <w:tcBorders>
              <w:top w:val="single" w:color="auto" w:sz="4" w:space="0"/>
              <w:left w:val="single" w:color="auto" w:sz="4" w:space="0"/>
              <w:bottom w:val="single" w:color="auto" w:sz="4" w:space="0"/>
              <w:right w:val="single" w:color="auto" w:sz="4" w:space="0"/>
            </w:tcBorders>
            <w:noWrap/>
            <w:vAlign w:val="center"/>
          </w:tcPr>
          <w:p w14:paraId="01016C9C">
            <w:pPr>
              <w:widowControl/>
              <w:jc w:val="center"/>
              <w:rPr>
                <w:rFonts w:ascii="Times New Roman" w:hAnsi="Times New Roman"/>
                <w:sz w:val="20"/>
                <w:szCs w:val="20"/>
              </w:rPr>
            </w:pPr>
          </w:p>
        </w:tc>
        <w:tc>
          <w:tcPr>
            <w:tcW w:w="2828" w:type="dxa"/>
            <w:tcBorders>
              <w:top w:val="single" w:color="auto" w:sz="4" w:space="0"/>
              <w:left w:val="nil"/>
              <w:bottom w:val="single" w:color="auto" w:sz="4" w:space="0"/>
              <w:right w:val="single" w:color="auto" w:sz="4" w:space="0"/>
            </w:tcBorders>
            <w:noWrap/>
            <w:vAlign w:val="center"/>
          </w:tcPr>
          <w:p w14:paraId="2EB0485B">
            <w:pPr>
              <w:widowControl/>
              <w:jc w:val="center"/>
              <w:rPr>
                <w:rFonts w:ascii="Times New Roman" w:hAnsi="Times New Roman"/>
                <w:sz w:val="20"/>
                <w:szCs w:val="20"/>
              </w:rPr>
            </w:pPr>
          </w:p>
        </w:tc>
      </w:tr>
      <w:bookmarkEnd w:id="74"/>
      <w:bookmarkEnd w:id="77"/>
      <w:bookmarkEnd w:id="81"/>
      <w:bookmarkEnd w:id="84"/>
    </w:tbl>
    <w:p w14:paraId="5E81118E">
      <w:pPr>
        <w:pStyle w:val="60"/>
        <w:ind w:firstLine="420"/>
      </w:pPr>
      <w:r>
        <w:br w:type="page"/>
      </w:r>
    </w:p>
    <w:p w14:paraId="188B661B">
      <w:pPr>
        <w:pStyle w:val="202"/>
        <w:rPr>
          <w:rFonts w:hint="eastAsia"/>
        </w:rPr>
      </w:pPr>
    </w:p>
    <w:p w14:paraId="36D8D467">
      <w:pPr>
        <w:pStyle w:val="203"/>
      </w:pPr>
    </w:p>
    <w:p w14:paraId="37594EE8">
      <w:pPr>
        <w:pStyle w:val="80"/>
        <w:spacing w:after="120"/>
      </w:pPr>
      <w:r>
        <w:rPr>
          <w:rFonts w:hint="eastAsia"/>
        </w:rPr>
        <w:t>附 录 B</w:t>
      </w:r>
      <w:r>
        <w:br w:type="textWrapping"/>
      </w:r>
      <w:bookmarkStart w:id="85" w:name="_Toc200372664"/>
      <w:r>
        <w:rPr>
          <w:rFonts w:hint="eastAsia"/>
        </w:rPr>
        <w:t>（规范性）</w:t>
      </w:r>
      <w:r>
        <w:br w:type="textWrapping"/>
      </w:r>
      <w:r>
        <w:rPr>
          <w:rFonts w:hint="eastAsia"/>
        </w:rPr>
        <w:t>国土空间生态修复示范工程遴选评估打分表</w:t>
      </w:r>
      <w:bookmarkEnd w:id="85"/>
    </w:p>
    <w:tbl>
      <w:tblPr>
        <w:tblStyle w:val="28"/>
        <w:tblW w:w="4639" w:type="pct"/>
        <w:tblInd w:w="0" w:type="dxa"/>
        <w:tblLayout w:type="fixed"/>
        <w:tblCellMar>
          <w:top w:w="0" w:type="dxa"/>
          <w:left w:w="108" w:type="dxa"/>
          <w:bottom w:w="0" w:type="dxa"/>
          <w:right w:w="108" w:type="dxa"/>
        </w:tblCellMar>
      </w:tblPr>
      <w:tblGrid>
        <w:gridCol w:w="859"/>
        <w:gridCol w:w="874"/>
        <w:gridCol w:w="1744"/>
        <w:gridCol w:w="5402"/>
      </w:tblGrid>
      <w:tr w14:paraId="20149580">
        <w:tblPrEx>
          <w:tblCellMar>
            <w:top w:w="0" w:type="dxa"/>
            <w:left w:w="108" w:type="dxa"/>
            <w:bottom w:w="0" w:type="dxa"/>
            <w:right w:w="108" w:type="dxa"/>
          </w:tblCellMar>
        </w:tblPrEx>
        <w:trPr>
          <w:trHeight w:val="708" w:hRule="atLeast"/>
        </w:trPr>
        <w:tc>
          <w:tcPr>
            <w:tcW w:w="484" w:type="pct"/>
            <w:tcBorders>
              <w:top w:val="single" w:color="auto" w:sz="4" w:space="0"/>
              <w:left w:val="single" w:color="auto" w:sz="4" w:space="0"/>
              <w:bottom w:val="single" w:color="auto" w:sz="4" w:space="0"/>
              <w:right w:val="single" w:color="auto" w:sz="4" w:space="0"/>
            </w:tcBorders>
            <w:shd w:val="clear" w:color="000000" w:fill="FFFFFF"/>
            <w:vAlign w:val="center"/>
          </w:tcPr>
          <w:p w14:paraId="7834EBCD">
            <w:pPr>
              <w:widowControl/>
              <w:adjustRightInd/>
              <w:spacing w:line="240" w:lineRule="auto"/>
              <w:jc w:val="center"/>
              <w:rPr>
                <w:rFonts w:ascii="Times New Roman" w:hAnsi="Times New Roman"/>
                <w:b/>
                <w:bCs/>
                <w:kern w:val="0"/>
                <w:sz w:val="20"/>
                <w:szCs w:val="20"/>
              </w:rPr>
            </w:pPr>
            <w:r>
              <w:rPr>
                <w:rFonts w:ascii="Times New Roman" w:hAnsi="Times New Roman"/>
                <w:b/>
                <w:bCs/>
                <w:kern w:val="0"/>
                <w:sz w:val="20"/>
                <w:szCs w:val="20"/>
              </w:rPr>
              <w:t>一级指标</w:t>
            </w:r>
          </w:p>
        </w:tc>
        <w:tc>
          <w:tcPr>
            <w:tcW w:w="492" w:type="pct"/>
            <w:tcBorders>
              <w:top w:val="single" w:color="auto" w:sz="4" w:space="0"/>
              <w:left w:val="nil"/>
              <w:bottom w:val="single" w:color="auto" w:sz="4" w:space="0"/>
              <w:right w:val="single" w:color="auto" w:sz="4" w:space="0"/>
            </w:tcBorders>
            <w:shd w:val="clear" w:color="000000" w:fill="FFFFFF"/>
            <w:vAlign w:val="center"/>
          </w:tcPr>
          <w:p w14:paraId="3D3C326D">
            <w:pPr>
              <w:widowControl/>
              <w:adjustRightInd/>
              <w:spacing w:line="240" w:lineRule="auto"/>
              <w:jc w:val="center"/>
              <w:rPr>
                <w:rFonts w:ascii="Times New Roman" w:hAnsi="Times New Roman"/>
                <w:b/>
                <w:bCs/>
                <w:kern w:val="0"/>
                <w:sz w:val="20"/>
                <w:szCs w:val="20"/>
              </w:rPr>
            </w:pPr>
            <w:r>
              <w:rPr>
                <w:rFonts w:ascii="Times New Roman" w:hAnsi="Times New Roman"/>
                <w:b/>
                <w:bCs/>
                <w:kern w:val="0"/>
                <w:sz w:val="20"/>
                <w:szCs w:val="20"/>
              </w:rPr>
              <w:t>二级指标</w:t>
            </w:r>
          </w:p>
        </w:tc>
        <w:tc>
          <w:tcPr>
            <w:tcW w:w="982" w:type="pct"/>
            <w:tcBorders>
              <w:top w:val="single" w:color="auto" w:sz="4" w:space="0"/>
              <w:left w:val="nil"/>
              <w:bottom w:val="single" w:color="auto" w:sz="4" w:space="0"/>
              <w:right w:val="single" w:color="auto" w:sz="4" w:space="0"/>
            </w:tcBorders>
            <w:shd w:val="clear" w:color="000000" w:fill="FFFFFF"/>
            <w:vAlign w:val="center"/>
          </w:tcPr>
          <w:p w14:paraId="1BB11CF1">
            <w:pPr>
              <w:widowControl/>
              <w:adjustRightInd/>
              <w:spacing w:line="240" w:lineRule="auto"/>
              <w:jc w:val="center"/>
              <w:rPr>
                <w:rFonts w:ascii="Times New Roman" w:hAnsi="Times New Roman"/>
                <w:b/>
                <w:bCs/>
                <w:kern w:val="0"/>
                <w:sz w:val="20"/>
                <w:szCs w:val="20"/>
              </w:rPr>
            </w:pPr>
            <w:r>
              <w:rPr>
                <w:rFonts w:ascii="Times New Roman" w:hAnsi="Times New Roman"/>
                <w:b/>
                <w:bCs/>
                <w:kern w:val="0"/>
                <w:sz w:val="20"/>
                <w:szCs w:val="20"/>
              </w:rPr>
              <w:t>三级指标</w:t>
            </w:r>
          </w:p>
        </w:tc>
        <w:tc>
          <w:tcPr>
            <w:tcW w:w="3042" w:type="pct"/>
            <w:tcBorders>
              <w:top w:val="single" w:color="auto" w:sz="4" w:space="0"/>
              <w:left w:val="nil"/>
              <w:bottom w:val="single" w:color="auto" w:sz="4" w:space="0"/>
              <w:right w:val="single" w:color="auto" w:sz="4" w:space="0"/>
            </w:tcBorders>
            <w:shd w:val="clear" w:color="000000" w:fill="FFFFFF"/>
            <w:noWrap/>
            <w:vAlign w:val="center"/>
          </w:tcPr>
          <w:p w14:paraId="74B0074A">
            <w:pPr>
              <w:widowControl/>
              <w:adjustRightInd/>
              <w:spacing w:line="240" w:lineRule="auto"/>
              <w:jc w:val="center"/>
              <w:rPr>
                <w:rFonts w:ascii="Times New Roman" w:hAnsi="Times New Roman"/>
                <w:b/>
                <w:bCs/>
                <w:kern w:val="0"/>
                <w:sz w:val="20"/>
                <w:szCs w:val="20"/>
              </w:rPr>
            </w:pPr>
            <w:r>
              <w:rPr>
                <w:rFonts w:ascii="Times New Roman" w:hAnsi="Times New Roman"/>
                <w:b/>
                <w:bCs/>
                <w:kern w:val="0"/>
                <w:sz w:val="20"/>
                <w:szCs w:val="20"/>
              </w:rPr>
              <w:t>评分依据</w:t>
            </w:r>
          </w:p>
        </w:tc>
      </w:tr>
      <w:tr w14:paraId="2371886F">
        <w:tblPrEx>
          <w:tblCellMar>
            <w:top w:w="0" w:type="dxa"/>
            <w:left w:w="108" w:type="dxa"/>
            <w:bottom w:w="0" w:type="dxa"/>
            <w:right w:w="108" w:type="dxa"/>
          </w:tblCellMar>
        </w:tblPrEx>
        <w:trPr>
          <w:trHeight w:val="283" w:hRule="atLeast"/>
        </w:trPr>
        <w:tc>
          <w:tcPr>
            <w:tcW w:w="484" w:type="pct"/>
            <w:vMerge w:val="restart"/>
            <w:tcBorders>
              <w:top w:val="nil"/>
              <w:left w:val="single" w:color="auto" w:sz="4" w:space="0"/>
              <w:bottom w:val="single" w:color="000000" w:sz="4" w:space="0"/>
              <w:right w:val="single" w:color="auto" w:sz="4" w:space="0"/>
            </w:tcBorders>
            <w:noWrap/>
            <w:vAlign w:val="center"/>
          </w:tcPr>
          <w:p w14:paraId="50B80D77">
            <w:pPr>
              <w:widowControl/>
              <w:adjustRightInd/>
              <w:spacing w:line="240" w:lineRule="auto"/>
              <w:jc w:val="center"/>
              <w:rPr>
                <w:rFonts w:ascii="Times New Roman" w:hAnsi="Times New Roman"/>
                <w:kern w:val="0"/>
                <w:sz w:val="20"/>
                <w:szCs w:val="20"/>
              </w:rPr>
            </w:pPr>
            <w:r>
              <w:rPr>
                <w:rFonts w:ascii="Times New Roman" w:hAnsi="Times New Roman"/>
                <w:kern w:val="0"/>
                <w:sz w:val="20"/>
                <w:szCs w:val="20"/>
              </w:rPr>
              <w:t>工程管理</w:t>
            </w:r>
            <w:r>
              <w:rPr>
                <w:rFonts w:hint="eastAsia" w:ascii="Times New Roman" w:hAnsi="Times New Roman"/>
                <w:kern w:val="0"/>
                <w:sz w:val="20"/>
                <w:szCs w:val="20"/>
              </w:rPr>
              <w:t>（10分）</w:t>
            </w:r>
          </w:p>
        </w:tc>
        <w:tc>
          <w:tcPr>
            <w:tcW w:w="492" w:type="pct"/>
            <w:vMerge w:val="restart"/>
            <w:tcBorders>
              <w:top w:val="nil"/>
              <w:left w:val="single" w:color="auto" w:sz="4" w:space="0"/>
              <w:bottom w:val="single" w:color="auto" w:sz="4" w:space="0"/>
              <w:right w:val="single" w:color="auto" w:sz="4" w:space="0"/>
            </w:tcBorders>
            <w:noWrap/>
            <w:vAlign w:val="center"/>
          </w:tcPr>
          <w:p w14:paraId="79895DDA">
            <w:pPr>
              <w:widowControl/>
              <w:adjustRightInd/>
              <w:spacing w:line="240" w:lineRule="auto"/>
              <w:jc w:val="center"/>
              <w:rPr>
                <w:rFonts w:ascii="Times New Roman" w:hAnsi="Times New Roman"/>
                <w:kern w:val="0"/>
                <w:sz w:val="20"/>
                <w:szCs w:val="20"/>
              </w:rPr>
            </w:pPr>
            <w:r>
              <w:rPr>
                <w:rFonts w:ascii="Times New Roman" w:hAnsi="Times New Roman"/>
                <w:kern w:val="0"/>
                <w:sz w:val="20"/>
                <w:szCs w:val="20"/>
              </w:rPr>
              <w:t>后期管护</w:t>
            </w:r>
            <w:r>
              <w:rPr>
                <w:rFonts w:hint="eastAsia" w:ascii="Times New Roman" w:hAnsi="Times New Roman"/>
                <w:kern w:val="0"/>
                <w:sz w:val="20"/>
                <w:szCs w:val="20"/>
              </w:rPr>
              <w:t>（10分）</w:t>
            </w:r>
          </w:p>
        </w:tc>
        <w:tc>
          <w:tcPr>
            <w:tcW w:w="982" w:type="pct"/>
            <w:tcBorders>
              <w:top w:val="nil"/>
              <w:left w:val="nil"/>
              <w:bottom w:val="single" w:color="auto" w:sz="4" w:space="0"/>
              <w:right w:val="single" w:color="auto" w:sz="4" w:space="0"/>
            </w:tcBorders>
            <w:noWrap/>
            <w:vAlign w:val="center"/>
          </w:tcPr>
          <w:p w14:paraId="7BF71A75">
            <w:pPr>
              <w:widowControl/>
              <w:adjustRightInd/>
              <w:spacing w:line="240" w:lineRule="auto"/>
              <w:jc w:val="center"/>
              <w:rPr>
                <w:rFonts w:ascii="Times New Roman" w:hAnsi="Times New Roman"/>
                <w:kern w:val="0"/>
                <w:sz w:val="20"/>
                <w:szCs w:val="20"/>
              </w:rPr>
            </w:pPr>
            <w:r>
              <w:rPr>
                <w:rFonts w:ascii="Times New Roman" w:hAnsi="Times New Roman"/>
                <w:kern w:val="0"/>
                <w:sz w:val="20"/>
                <w:szCs w:val="20"/>
              </w:rPr>
              <w:t>管护机制</w:t>
            </w:r>
          </w:p>
        </w:tc>
        <w:tc>
          <w:tcPr>
            <w:tcW w:w="3042" w:type="pct"/>
            <w:tcBorders>
              <w:top w:val="nil"/>
              <w:left w:val="nil"/>
              <w:bottom w:val="single" w:color="auto" w:sz="4" w:space="0"/>
              <w:right w:val="single" w:color="auto" w:sz="4" w:space="0"/>
            </w:tcBorders>
            <w:vAlign w:val="center"/>
          </w:tcPr>
          <w:p w14:paraId="51BEE55A">
            <w:pPr>
              <w:widowControl/>
              <w:adjustRightInd/>
              <w:spacing w:line="240" w:lineRule="auto"/>
              <w:jc w:val="center"/>
              <w:rPr>
                <w:rFonts w:ascii="Times New Roman" w:hAnsi="Times New Roman"/>
                <w:kern w:val="0"/>
                <w:sz w:val="20"/>
                <w:szCs w:val="20"/>
              </w:rPr>
            </w:pPr>
            <w:r>
              <w:rPr>
                <w:rFonts w:ascii="Times New Roman" w:hAnsi="Times New Roman"/>
                <w:kern w:val="0"/>
                <w:sz w:val="20"/>
                <w:szCs w:val="20"/>
              </w:rPr>
              <w:t>制定管护方案（</w:t>
            </w:r>
            <w:r>
              <w:rPr>
                <w:rFonts w:hint="eastAsia" w:ascii="Times New Roman" w:hAnsi="Times New Roman"/>
                <w:kern w:val="0"/>
                <w:sz w:val="20"/>
                <w:szCs w:val="20"/>
              </w:rPr>
              <w:t>5</w:t>
            </w:r>
            <w:r>
              <w:rPr>
                <w:rFonts w:ascii="Times New Roman" w:hAnsi="Times New Roman"/>
                <w:kern w:val="0"/>
                <w:sz w:val="20"/>
                <w:szCs w:val="20"/>
              </w:rPr>
              <w:t>分）；未制定管护方案（0分）</w:t>
            </w:r>
          </w:p>
        </w:tc>
      </w:tr>
      <w:tr w14:paraId="08C22606">
        <w:tblPrEx>
          <w:tblCellMar>
            <w:top w:w="0" w:type="dxa"/>
            <w:left w:w="108" w:type="dxa"/>
            <w:bottom w:w="0" w:type="dxa"/>
            <w:right w:w="108" w:type="dxa"/>
          </w:tblCellMar>
        </w:tblPrEx>
        <w:trPr>
          <w:trHeight w:val="283" w:hRule="atLeast"/>
        </w:trPr>
        <w:tc>
          <w:tcPr>
            <w:tcW w:w="484" w:type="pct"/>
            <w:vMerge w:val="continue"/>
            <w:tcBorders>
              <w:top w:val="nil"/>
              <w:left w:val="single" w:color="auto" w:sz="4" w:space="0"/>
              <w:bottom w:val="single" w:color="000000" w:sz="4" w:space="0"/>
              <w:right w:val="single" w:color="auto" w:sz="4" w:space="0"/>
            </w:tcBorders>
            <w:vAlign w:val="center"/>
          </w:tcPr>
          <w:p w14:paraId="558BE2E3">
            <w:pPr>
              <w:widowControl/>
              <w:adjustRightInd/>
              <w:spacing w:line="240" w:lineRule="auto"/>
              <w:jc w:val="left"/>
              <w:rPr>
                <w:rFonts w:ascii="Times New Roman" w:hAnsi="Times New Roman"/>
                <w:kern w:val="0"/>
                <w:sz w:val="20"/>
                <w:szCs w:val="20"/>
              </w:rPr>
            </w:pPr>
          </w:p>
        </w:tc>
        <w:tc>
          <w:tcPr>
            <w:tcW w:w="492" w:type="pct"/>
            <w:vMerge w:val="continue"/>
            <w:tcBorders>
              <w:top w:val="nil"/>
              <w:left w:val="single" w:color="auto" w:sz="4" w:space="0"/>
              <w:bottom w:val="single" w:color="auto" w:sz="4" w:space="0"/>
              <w:right w:val="single" w:color="auto" w:sz="4" w:space="0"/>
            </w:tcBorders>
            <w:vAlign w:val="center"/>
          </w:tcPr>
          <w:p w14:paraId="02C6ABB7">
            <w:pPr>
              <w:widowControl/>
              <w:adjustRightInd/>
              <w:spacing w:line="240" w:lineRule="auto"/>
              <w:jc w:val="left"/>
              <w:rPr>
                <w:rFonts w:ascii="Times New Roman" w:hAnsi="Times New Roman"/>
                <w:kern w:val="0"/>
                <w:sz w:val="20"/>
                <w:szCs w:val="20"/>
              </w:rPr>
            </w:pPr>
          </w:p>
        </w:tc>
        <w:tc>
          <w:tcPr>
            <w:tcW w:w="982" w:type="pct"/>
            <w:tcBorders>
              <w:top w:val="nil"/>
              <w:left w:val="nil"/>
              <w:bottom w:val="single" w:color="auto" w:sz="4" w:space="0"/>
              <w:right w:val="single" w:color="auto" w:sz="4" w:space="0"/>
            </w:tcBorders>
            <w:noWrap/>
            <w:vAlign w:val="center"/>
          </w:tcPr>
          <w:p w14:paraId="59E82DB7">
            <w:pPr>
              <w:widowControl/>
              <w:adjustRightInd/>
              <w:spacing w:line="240" w:lineRule="auto"/>
              <w:jc w:val="center"/>
              <w:rPr>
                <w:rFonts w:ascii="Times New Roman" w:hAnsi="Times New Roman"/>
                <w:kern w:val="0"/>
                <w:sz w:val="20"/>
                <w:szCs w:val="20"/>
              </w:rPr>
            </w:pPr>
            <w:r>
              <w:rPr>
                <w:rFonts w:ascii="Times New Roman" w:hAnsi="Times New Roman"/>
                <w:kern w:val="0"/>
                <w:sz w:val="20"/>
                <w:szCs w:val="20"/>
              </w:rPr>
              <w:t>措施落实</w:t>
            </w:r>
          </w:p>
        </w:tc>
        <w:tc>
          <w:tcPr>
            <w:tcW w:w="3042" w:type="pct"/>
            <w:tcBorders>
              <w:top w:val="nil"/>
              <w:left w:val="nil"/>
              <w:bottom w:val="single" w:color="auto" w:sz="4" w:space="0"/>
              <w:right w:val="single" w:color="auto" w:sz="4" w:space="0"/>
            </w:tcBorders>
            <w:vAlign w:val="center"/>
          </w:tcPr>
          <w:p w14:paraId="3B2EAD7B">
            <w:pPr>
              <w:widowControl/>
              <w:adjustRightInd/>
              <w:spacing w:line="240" w:lineRule="auto"/>
              <w:jc w:val="center"/>
              <w:rPr>
                <w:rFonts w:ascii="Times New Roman" w:hAnsi="Times New Roman"/>
                <w:kern w:val="0"/>
                <w:sz w:val="20"/>
                <w:szCs w:val="20"/>
              </w:rPr>
            </w:pPr>
            <w:r>
              <w:rPr>
                <w:rFonts w:ascii="Times New Roman" w:hAnsi="Times New Roman"/>
                <w:kern w:val="0"/>
                <w:sz w:val="20"/>
                <w:szCs w:val="20"/>
              </w:rPr>
              <w:t>管护措施落实到位（</w:t>
            </w:r>
            <w:r>
              <w:rPr>
                <w:rFonts w:hint="eastAsia" w:ascii="Times New Roman" w:hAnsi="Times New Roman"/>
                <w:kern w:val="0"/>
                <w:sz w:val="20"/>
                <w:szCs w:val="20"/>
              </w:rPr>
              <w:t>5</w:t>
            </w:r>
            <w:r>
              <w:rPr>
                <w:rFonts w:ascii="Times New Roman" w:hAnsi="Times New Roman"/>
                <w:kern w:val="0"/>
                <w:sz w:val="20"/>
                <w:szCs w:val="20"/>
              </w:rPr>
              <w:t>分）；一般（</w:t>
            </w:r>
            <w:r>
              <w:rPr>
                <w:rFonts w:hint="eastAsia" w:ascii="Times New Roman" w:hAnsi="Times New Roman"/>
                <w:kern w:val="0"/>
                <w:sz w:val="20"/>
                <w:szCs w:val="20"/>
              </w:rPr>
              <w:t>2.5</w:t>
            </w:r>
            <w:r>
              <w:rPr>
                <w:rFonts w:ascii="Times New Roman" w:hAnsi="Times New Roman"/>
                <w:kern w:val="0"/>
                <w:sz w:val="20"/>
                <w:szCs w:val="20"/>
              </w:rPr>
              <w:t>分）；未落实（0分）</w:t>
            </w:r>
          </w:p>
        </w:tc>
      </w:tr>
      <w:tr w14:paraId="52396AA6">
        <w:tblPrEx>
          <w:tblCellMar>
            <w:top w:w="0" w:type="dxa"/>
            <w:left w:w="108" w:type="dxa"/>
            <w:bottom w:w="0" w:type="dxa"/>
            <w:right w:w="108" w:type="dxa"/>
          </w:tblCellMar>
        </w:tblPrEx>
        <w:trPr>
          <w:trHeight w:val="283" w:hRule="atLeast"/>
        </w:trPr>
        <w:tc>
          <w:tcPr>
            <w:tcW w:w="484" w:type="pct"/>
            <w:vMerge w:val="restart"/>
            <w:tcBorders>
              <w:top w:val="nil"/>
              <w:left w:val="single" w:color="auto" w:sz="4" w:space="0"/>
              <w:bottom w:val="single" w:color="auto" w:sz="4" w:space="0"/>
              <w:right w:val="single" w:color="auto" w:sz="4" w:space="0"/>
            </w:tcBorders>
            <w:noWrap/>
            <w:vAlign w:val="center"/>
          </w:tcPr>
          <w:p w14:paraId="36915DB5">
            <w:pPr>
              <w:widowControl/>
              <w:adjustRightInd/>
              <w:spacing w:line="240" w:lineRule="auto"/>
              <w:jc w:val="center"/>
              <w:rPr>
                <w:rFonts w:ascii="Times New Roman" w:hAnsi="Times New Roman"/>
                <w:kern w:val="0"/>
                <w:sz w:val="20"/>
                <w:szCs w:val="20"/>
              </w:rPr>
            </w:pPr>
            <w:r>
              <w:rPr>
                <w:rFonts w:ascii="Times New Roman" w:hAnsi="Times New Roman"/>
                <w:kern w:val="0"/>
                <w:sz w:val="20"/>
                <w:szCs w:val="20"/>
              </w:rPr>
              <w:t>工程质量</w:t>
            </w:r>
            <w:r>
              <w:rPr>
                <w:rFonts w:hint="eastAsia" w:ascii="Times New Roman" w:hAnsi="Times New Roman"/>
                <w:kern w:val="0"/>
                <w:sz w:val="20"/>
                <w:szCs w:val="20"/>
              </w:rPr>
              <w:t>（18分）</w:t>
            </w:r>
          </w:p>
        </w:tc>
        <w:tc>
          <w:tcPr>
            <w:tcW w:w="492" w:type="pct"/>
            <w:vMerge w:val="restart"/>
            <w:tcBorders>
              <w:top w:val="nil"/>
              <w:left w:val="single" w:color="auto" w:sz="4" w:space="0"/>
              <w:bottom w:val="single" w:color="auto" w:sz="4" w:space="0"/>
              <w:right w:val="single" w:color="auto" w:sz="4" w:space="0"/>
            </w:tcBorders>
            <w:noWrap/>
            <w:vAlign w:val="center"/>
          </w:tcPr>
          <w:p w14:paraId="74F12CCF">
            <w:pPr>
              <w:widowControl/>
              <w:adjustRightInd/>
              <w:spacing w:line="240" w:lineRule="auto"/>
              <w:jc w:val="center"/>
              <w:rPr>
                <w:rFonts w:ascii="Times New Roman" w:hAnsi="Times New Roman"/>
                <w:kern w:val="0"/>
                <w:sz w:val="20"/>
                <w:szCs w:val="20"/>
              </w:rPr>
            </w:pPr>
            <w:r>
              <w:rPr>
                <w:rFonts w:ascii="Times New Roman" w:hAnsi="Times New Roman"/>
                <w:kern w:val="0"/>
                <w:sz w:val="20"/>
                <w:szCs w:val="20"/>
              </w:rPr>
              <w:t>工程完整度</w:t>
            </w:r>
            <w:r>
              <w:rPr>
                <w:rFonts w:hint="eastAsia" w:ascii="Times New Roman" w:hAnsi="Times New Roman"/>
                <w:kern w:val="0"/>
                <w:sz w:val="20"/>
                <w:szCs w:val="20"/>
              </w:rPr>
              <w:t>（10分）</w:t>
            </w:r>
          </w:p>
        </w:tc>
        <w:tc>
          <w:tcPr>
            <w:tcW w:w="982" w:type="pct"/>
            <w:tcBorders>
              <w:top w:val="nil"/>
              <w:left w:val="nil"/>
              <w:bottom w:val="single" w:color="auto" w:sz="4" w:space="0"/>
              <w:right w:val="single" w:color="auto" w:sz="4" w:space="0"/>
            </w:tcBorders>
            <w:noWrap/>
            <w:vAlign w:val="center"/>
          </w:tcPr>
          <w:p w14:paraId="3556992E">
            <w:pPr>
              <w:widowControl/>
              <w:adjustRightInd/>
              <w:spacing w:line="240" w:lineRule="auto"/>
              <w:jc w:val="center"/>
              <w:rPr>
                <w:rFonts w:ascii="Times New Roman" w:hAnsi="Times New Roman"/>
                <w:kern w:val="0"/>
                <w:sz w:val="20"/>
                <w:szCs w:val="20"/>
              </w:rPr>
            </w:pPr>
            <w:r>
              <w:rPr>
                <w:rFonts w:ascii="Times New Roman" w:hAnsi="Times New Roman"/>
                <w:kern w:val="0"/>
                <w:sz w:val="20"/>
                <w:szCs w:val="20"/>
              </w:rPr>
              <w:t>外观质量</w:t>
            </w:r>
          </w:p>
        </w:tc>
        <w:tc>
          <w:tcPr>
            <w:tcW w:w="3042" w:type="pct"/>
            <w:tcBorders>
              <w:top w:val="nil"/>
              <w:left w:val="nil"/>
              <w:bottom w:val="single" w:color="auto" w:sz="4" w:space="0"/>
              <w:right w:val="single" w:color="auto" w:sz="4" w:space="0"/>
            </w:tcBorders>
            <w:vAlign w:val="center"/>
          </w:tcPr>
          <w:p w14:paraId="563F374D">
            <w:pPr>
              <w:widowControl/>
              <w:adjustRightInd/>
              <w:spacing w:line="240" w:lineRule="auto"/>
              <w:jc w:val="center"/>
              <w:rPr>
                <w:rFonts w:ascii="Times New Roman" w:hAnsi="Times New Roman"/>
                <w:kern w:val="0"/>
                <w:sz w:val="20"/>
                <w:szCs w:val="20"/>
              </w:rPr>
            </w:pPr>
            <w:r>
              <w:rPr>
                <w:rFonts w:ascii="Times New Roman" w:hAnsi="Times New Roman"/>
                <w:kern w:val="0"/>
                <w:sz w:val="20"/>
                <w:szCs w:val="20"/>
              </w:rPr>
              <w:t>未改变形状（</w:t>
            </w:r>
            <w:r>
              <w:rPr>
                <w:rFonts w:hint="eastAsia" w:ascii="Times New Roman" w:hAnsi="Times New Roman"/>
                <w:kern w:val="0"/>
                <w:sz w:val="20"/>
                <w:szCs w:val="20"/>
              </w:rPr>
              <w:t>5</w:t>
            </w:r>
            <w:r>
              <w:rPr>
                <w:rFonts w:ascii="Times New Roman" w:hAnsi="Times New Roman"/>
                <w:kern w:val="0"/>
                <w:sz w:val="20"/>
                <w:szCs w:val="20"/>
              </w:rPr>
              <w:t>分）；</w:t>
            </w:r>
            <w:bookmarkStart w:id="86" w:name="OLE_LINK17"/>
            <w:r>
              <w:rPr>
                <w:rFonts w:ascii="Times New Roman" w:hAnsi="Times New Roman"/>
                <w:kern w:val="0"/>
                <w:sz w:val="20"/>
                <w:szCs w:val="20"/>
              </w:rPr>
              <w:t>轻微变形但不影响功能运行（</w:t>
            </w:r>
            <w:r>
              <w:rPr>
                <w:rFonts w:hint="eastAsia" w:ascii="Times New Roman" w:hAnsi="Times New Roman"/>
                <w:kern w:val="0"/>
                <w:sz w:val="20"/>
                <w:szCs w:val="20"/>
              </w:rPr>
              <w:t>2</w:t>
            </w:r>
            <w:r>
              <w:rPr>
                <w:rFonts w:ascii="Times New Roman" w:hAnsi="Times New Roman"/>
                <w:kern w:val="0"/>
                <w:sz w:val="20"/>
                <w:szCs w:val="20"/>
              </w:rPr>
              <w:t>.5分）；</w:t>
            </w:r>
            <w:bookmarkEnd w:id="86"/>
            <w:r>
              <w:rPr>
                <w:rFonts w:ascii="Times New Roman" w:hAnsi="Times New Roman"/>
                <w:kern w:val="0"/>
                <w:sz w:val="20"/>
                <w:szCs w:val="20"/>
              </w:rPr>
              <w:t>严重改变形状（0分）</w:t>
            </w:r>
          </w:p>
        </w:tc>
      </w:tr>
      <w:tr w14:paraId="5F34B5B0">
        <w:tblPrEx>
          <w:tblCellMar>
            <w:top w:w="0" w:type="dxa"/>
            <w:left w:w="108" w:type="dxa"/>
            <w:bottom w:w="0" w:type="dxa"/>
            <w:right w:w="108" w:type="dxa"/>
          </w:tblCellMar>
        </w:tblPrEx>
        <w:trPr>
          <w:trHeight w:val="283" w:hRule="atLeast"/>
        </w:trPr>
        <w:tc>
          <w:tcPr>
            <w:tcW w:w="484" w:type="pct"/>
            <w:vMerge w:val="continue"/>
            <w:tcBorders>
              <w:top w:val="nil"/>
              <w:left w:val="single" w:color="auto" w:sz="4" w:space="0"/>
              <w:bottom w:val="single" w:color="auto" w:sz="4" w:space="0"/>
              <w:right w:val="single" w:color="auto" w:sz="4" w:space="0"/>
            </w:tcBorders>
            <w:vAlign w:val="center"/>
          </w:tcPr>
          <w:p w14:paraId="7FBD4ECC">
            <w:pPr>
              <w:widowControl/>
              <w:adjustRightInd/>
              <w:spacing w:line="240" w:lineRule="auto"/>
              <w:jc w:val="left"/>
              <w:rPr>
                <w:rFonts w:ascii="Times New Roman" w:hAnsi="Times New Roman"/>
                <w:kern w:val="0"/>
                <w:sz w:val="20"/>
                <w:szCs w:val="20"/>
              </w:rPr>
            </w:pPr>
          </w:p>
        </w:tc>
        <w:tc>
          <w:tcPr>
            <w:tcW w:w="492" w:type="pct"/>
            <w:vMerge w:val="continue"/>
            <w:tcBorders>
              <w:top w:val="nil"/>
              <w:left w:val="single" w:color="auto" w:sz="4" w:space="0"/>
              <w:bottom w:val="single" w:color="auto" w:sz="4" w:space="0"/>
              <w:right w:val="single" w:color="auto" w:sz="4" w:space="0"/>
            </w:tcBorders>
            <w:vAlign w:val="center"/>
          </w:tcPr>
          <w:p w14:paraId="31E815C7">
            <w:pPr>
              <w:widowControl/>
              <w:adjustRightInd/>
              <w:spacing w:line="240" w:lineRule="auto"/>
              <w:jc w:val="left"/>
              <w:rPr>
                <w:rFonts w:ascii="Times New Roman" w:hAnsi="Times New Roman"/>
                <w:kern w:val="0"/>
                <w:sz w:val="20"/>
                <w:szCs w:val="20"/>
              </w:rPr>
            </w:pPr>
          </w:p>
        </w:tc>
        <w:tc>
          <w:tcPr>
            <w:tcW w:w="982" w:type="pct"/>
            <w:tcBorders>
              <w:top w:val="nil"/>
              <w:left w:val="nil"/>
              <w:bottom w:val="single" w:color="auto" w:sz="4" w:space="0"/>
              <w:right w:val="single" w:color="auto" w:sz="4" w:space="0"/>
            </w:tcBorders>
            <w:noWrap/>
            <w:vAlign w:val="center"/>
          </w:tcPr>
          <w:p w14:paraId="7CDD30AC">
            <w:pPr>
              <w:widowControl/>
              <w:adjustRightInd/>
              <w:spacing w:line="240" w:lineRule="auto"/>
              <w:jc w:val="center"/>
              <w:rPr>
                <w:rFonts w:ascii="Times New Roman" w:hAnsi="Times New Roman"/>
                <w:kern w:val="0"/>
                <w:sz w:val="20"/>
                <w:szCs w:val="20"/>
              </w:rPr>
            </w:pPr>
            <w:r>
              <w:rPr>
                <w:rFonts w:ascii="Times New Roman" w:hAnsi="Times New Roman"/>
                <w:kern w:val="0"/>
                <w:sz w:val="20"/>
                <w:szCs w:val="20"/>
              </w:rPr>
              <w:t>结构完整</w:t>
            </w:r>
          </w:p>
        </w:tc>
        <w:tc>
          <w:tcPr>
            <w:tcW w:w="3042" w:type="pct"/>
            <w:tcBorders>
              <w:top w:val="nil"/>
              <w:left w:val="nil"/>
              <w:bottom w:val="single" w:color="auto" w:sz="4" w:space="0"/>
              <w:right w:val="single" w:color="auto" w:sz="4" w:space="0"/>
            </w:tcBorders>
            <w:vAlign w:val="center"/>
          </w:tcPr>
          <w:p w14:paraId="4CA1332A">
            <w:pPr>
              <w:widowControl/>
              <w:adjustRightInd/>
              <w:spacing w:line="240" w:lineRule="auto"/>
              <w:jc w:val="center"/>
              <w:rPr>
                <w:rFonts w:ascii="Times New Roman" w:hAnsi="Times New Roman"/>
                <w:kern w:val="0"/>
                <w:sz w:val="20"/>
                <w:szCs w:val="20"/>
              </w:rPr>
            </w:pPr>
            <w:r>
              <w:rPr>
                <w:rFonts w:ascii="Times New Roman" w:hAnsi="Times New Roman"/>
                <w:kern w:val="0"/>
                <w:sz w:val="20"/>
                <w:szCs w:val="20"/>
              </w:rPr>
              <w:t>结构完整（</w:t>
            </w:r>
            <w:r>
              <w:rPr>
                <w:rFonts w:hint="eastAsia" w:ascii="Times New Roman" w:hAnsi="Times New Roman"/>
                <w:kern w:val="0"/>
                <w:sz w:val="20"/>
                <w:szCs w:val="20"/>
              </w:rPr>
              <w:t>5</w:t>
            </w:r>
            <w:r>
              <w:rPr>
                <w:rFonts w:ascii="Times New Roman" w:hAnsi="Times New Roman"/>
                <w:kern w:val="0"/>
                <w:sz w:val="20"/>
                <w:szCs w:val="20"/>
              </w:rPr>
              <w:t>分）；轻微变形但不影响功能运行（</w:t>
            </w:r>
            <w:r>
              <w:rPr>
                <w:rFonts w:hint="eastAsia" w:ascii="Times New Roman" w:hAnsi="Times New Roman"/>
                <w:kern w:val="0"/>
                <w:sz w:val="20"/>
                <w:szCs w:val="20"/>
              </w:rPr>
              <w:t>2</w:t>
            </w:r>
            <w:r>
              <w:rPr>
                <w:rFonts w:ascii="Times New Roman" w:hAnsi="Times New Roman"/>
                <w:kern w:val="0"/>
                <w:sz w:val="20"/>
                <w:szCs w:val="20"/>
              </w:rPr>
              <w:t>.5分）；结构发生明显变化（0分）</w:t>
            </w:r>
          </w:p>
        </w:tc>
      </w:tr>
      <w:tr w14:paraId="1FD7F1B6">
        <w:tblPrEx>
          <w:tblCellMar>
            <w:top w:w="0" w:type="dxa"/>
            <w:left w:w="108" w:type="dxa"/>
            <w:bottom w:w="0" w:type="dxa"/>
            <w:right w:w="108" w:type="dxa"/>
          </w:tblCellMar>
        </w:tblPrEx>
        <w:trPr>
          <w:trHeight w:val="283" w:hRule="atLeast"/>
        </w:trPr>
        <w:tc>
          <w:tcPr>
            <w:tcW w:w="484" w:type="pct"/>
            <w:vMerge w:val="continue"/>
            <w:tcBorders>
              <w:top w:val="nil"/>
              <w:left w:val="single" w:color="auto" w:sz="4" w:space="0"/>
              <w:bottom w:val="single" w:color="auto" w:sz="4" w:space="0"/>
              <w:right w:val="single" w:color="auto" w:sz="4" w:space="0"/>
            </w:tcBorders>
            <w:vAlign w:val="center"/>
          </w:tcPr>
          <w:p w14:paraId="042AFC34">
            <w:pPr>
              <w:widowControl/>
              <w:adjustRightInd/>
              <w:spacing w:line="240" w:lineRule="auto"/>
              <w:jc w:val="left"/>
              <w:rPr>
                <w:rFonts w:ascii="Times New Roman" w:hAnsi="Times New Roman"/>
                <w:kern w:val="0"/>
                <w:sz w:val="20"/>
                <w:szCs w:val="20"/>
              </w:rPr>
            </w:pPr>
          </w:p>
        </w:tc>
        <w:tc>
          <w:tcPr>
            <w:tcW w:w="492" w:type="pct"/>
            <w:vMerge w:val="restart"/>
            <w:tcBorders>
              <w:top w:val="nil"/>
              <w:left w:val="single" w:color="auto" w:sz="4" w:space="0"/>
              <w:bottom w:val="single" w:color="auto" w:sz="4" w:space="0"/>
              <w:right w:val="single" w:color="auto" w:sz="4" w:space="0"/>
            </w:tcBorders>
            <w:noWrap/>
            <w:vAlign w:val="center"/>
          </w:tcPr>
          <w:p w14:paraId="036B3A0C">
            <w:pPr>
              <w:widowControl/>
              <w:adjustRightInd/>
              <w:spacing w:line="240" w:lineRule="auto"/>
              <w:jc w:val="center"/>
              <w:rPr>
                <w:rFonts w:ascii="Times New Roman" w:hAnsi="Times New Roman"/>
                <w:kern w:val="0"/>
                <w:sz w:val="20"/>
                <w:szCs w:val="20"/>
              </w:rPr>
            </w:pPr>
            <w:r>
              <w:rPr>
                <w:rFonts w:ascii="Times New Roman" w:hAnsi="Times New Roman"/>
                <w:kern w:val="0"/>
                <w:sz w:val="20"/>
                <w:szCs w:val="20"/>
              </w:rPr>
              <w:t>工程运行</w:t>
            </w:r>
            <w:r>
              <w:rPr>
                <w:rFonts w:hint="eastAsia" w:ascii="Times New Roman" w:hAnsi="Times New Roman"/>
                <w:kern w:val="0"/>
                <w:sz w:val="20"/>
                <w:szCs w:val="20"/>
              </w:rPr>
              <w:t>（8分）</w:t>
            </w:r>
          </w:p>
        </w:tc>
        <w:tc>
          <w:tcPr>
            <w:tcW w:w="982" w:type="pct"/>
            <w:tcBorders>
              <w:top w:val="nil"/>
              <w:left w:val="nil"/>
              <w:bottom w:val="single" w:color="auto" w:sz="4" w:space="0"/>
              <w:right w:val="single" w:color="auto" w:sz="4" w:space="0"/>
            </w:tcBorders>
            <w:noWrap/>
            <w:vAlign w:val="center"/>
          </w:tcPr>
          <w:p w14:paraId="34A1268C">
            <w:pPr>
              <w:widowControl/>
              <w:adjustRightInd/>
              <w:spacing w:line="240" w:lineRule="auto"/>
              <w:jc w:val="center"/>
              <w:rPr>
                <w:rFonts w:ascii="Times New Roman" w:hAnsi="Times New Roman"/>
                <w:kern w:val="0"/>
                <w:sz w:val="20"/>
                <w:szCs w:val="20"/>
              </w:rPr>
            </w:pPr>
            <w:r>
              <w:rPr>
                <w:rFonts w:ascii="Times New Roman" w:hAnsi="Times New Roman"/>
                <w:kern w:val="0"/>
                <w:sz w:val="20"/>
                <w:szCs w:val="20"/>
              </w:rPr>
              <w:t>功能性</w:t>
            </w:r>
          </w:p>
        </w:tc>
        <w:tc>
          <w:tcPr>
            <w:tcW w:w="3042" w:type="pct"/>
            <w:tcBorders>
              <w:top w:val="nil"/>
              <w:left w:val="nil"/>
              <w:bottom w:val="single" w:color="auto" w:sz="4" w:space="0"/>
              <w:right w:val="single" w:color="auto" w:sz="4" w:space="0"/>
            </w:tcBorders>
            <w:vAlign w:val="center"/>
          </w:tcPr>
          <w:p w14:paraId="255097B0">
            <w:pPr>
              <w:widowControl/>
              <w:adjustRightInd/>
              <w:spacing w:line="240" w:lineRule="auto"/>
              <w:jc w:val="center"/>
              <w:rPr>
                <w:rFonts w:ascii="Times New Roman" w:hAnsi="Times New Roman"/>
                <w:kern w:val="0"/>
                <w:sz w:val="20"/>
                <w:szCs w:val="20"/>
              </w:rPr>
            </w:pPr>
            <w:r>
              <w:rPr>
                <w:rFonts w:ascii="Times New Roman" w:hAnsi="Times New Roman"/>
                <w:kern w:val="0"/>
                <w:sz w:val="20"/>
                <w:szCs w:val="20"/>
              </w:rPr>
              <w:t>工程预期功能明显（</w:t>
            </w:r>
            <w:r>
              <w:rPr>
                <w:rFonts w:hint="eastAsia" w:ascii="Times New Roman" w:hAnsi="Times New Roman"/>
                <w:kern w:val="0"/>
                <w:sz w:val="20"/>
                <w:szCs w:val="20"/>
              </w:rPr>
              <w:t>4</w:t>
            </w:r>
            <w:r>
              <w:rPr>
                <w:rFonts w:ascii="Times New Roman" w:hAnsi="Times New Roman"/>
                <w:kern w:val="0"/>
                <w:sz w:val="20"/>
                <w:szCs w:val="20"/>
              </w:rPr>
              <w:t>分）；预期功能一般（</w:t>
            </w:r>
            <w:r>
              <w:rPr>
                <w:rFonts w:hint="eastAsia" w:ascii="Times New Roman" w:hAnsi="Times New Roman"/>
                <w:kern w:val="0"/>
                <w:sz w:val="20"/>
                <w:szCs w:val="20"/>
              </w:rPr>
              <w:t>2</w:t>
            </w:r>
            <w:r>
              <w:rPr>
                <w:rFonts w:ascii="Times New Roman" w:hAnsi="Times New Roman"/>
                <w:kern w:val="0"/>
                <w:sz w:val="20"/>
                <w:szCs w:val="20"/>
              </w:rPr>
              <w:t>分）；预取功能不明显（0分）</w:t>
            </w:r>
          </w:p>
        </w:tc>
      </w:tr>
      <w:tr w14:paraId="2EEB2AB8">
        <w:tblPrEx>
          <w:tblCellMar>
            <w:top w:w="0" w:type="dxa"/>
            <w:left w:w="108" w:type="dxa"/>
            <w:bottom w:w="0" w:type="dxa"/>
            <w:right w:w="108" w:type="dxa"/>
          </w:tblCellMar>
        </w:tblPrEx>
        <w:trPr>
          <w:trHeight w:val="472" w:hRule="atLeast"/>
        </w:trPr>
        <w:tc>
          <w:tcPr>
            <w:tcW w:w="484" w:type="pct"/>
            <w:vMerge w:val="continue"/>
            <w:tcBorders>
              <w:top w:val="nil"/>
              <w:left w:val="single" w:color="auto" w:sz="4" w:space="0"/>
              <w:bottom w:val="single" w:color="auto" w:sz="4" w:space="0"/>
              <w:right w:val="single" w:color="auto" w:sz="4" w:space="0"/>
            </w:tcBorders>
            <w:vAlign w:val="center"/>
          </w:tcPr>
          <w:p w14:paraId="3A60A47D">
            <w:pPr>
              <w:widowControl/>
              <w:adjustRightInd/>
              <w:spacing w:line="240" w:lineRule="auto"/>
              <w:jc w:val="left"/>
              <w:rPr>
                <w:rFonts w:ascii="Times New Roman" w:hAnsi="Times New Roman"/>
                <w:kern w:val="0"/>
                <w:sz w:val="20"/>
                <w:szCs w:val="20"/>
              </w:rPr>
            </w:pPr>
          </w:p>
        </w:tc>
        <w:tc>
          <w:tcPr>
            <w:tcW w:w="492" w:type="pct"/>
            <w:vMerge w:val="continue"/>
            <w:tcBorders>
              <w:top w:val="nil"/>
              <w:left w:val="single" w:color="auto" w:sz="4" w:space="0"/>
              <w:bottom w:val="single" w:color="auto" w:sz="4" w:space="0"/>
              <w:right w:val="single" w:color="auto" w:sz="4" w:space="0"/>
            </w:tcBorders>
            <w:vAlign w:val="center"/>
          </w:tcPr>
          <w:p w14:paraId="32237C98">
            <w:pPr>
              <w:widowControl/>
              <w:adjustRightInd/>
              <w:spacing w:line="240" w:lineRule="auto"/>
              <w:jc w:val="left"/>
              <w:rPr>
                <w:rFonts w:ascii="Times New Roman" w:hAnsi="Times New Roman"/>
                <w:kern w:val="0"/>
                <w:sz w:val="20"/>
                <w:szCs w:val="20"/>
              </w:rPr>
            </w:pPr>
          </w:p>
        </w:tc>
        <w:tc>
          <w:tcPr>
            <w:tcW w:w="982" w:type="pct"/>
            <w:tcBorders>
              <w:top w:val="nil"/>
              <w:left w:val="nil"/>
              <w:bottom w:val="single" w:color="auto" w:sz="4" w:space="0"/>
              <w:right w:val="single" w:color="auto" w:sz="4" w:space="0"/>
            </w:tcBorders>
            <w:noWrap/>
            <w:vAlign w:val="center"/>
          </w:tcPr>
          <w:p w14:paraId="52F90505">
            <w:pPr>
              <w:widowControl/>
              <w:adjustRightInd/>
              <w:spacing w:line="240" w:lineRule="auto"/>
              <w:jc w:val="center"/>
              <w:rPr>
                <w:rFonts w:ascii="Times New Roman" w:hAnsi="Times New Roman"/>
                <w:kern w:val="0"/>
                <w:sz w:val="20"/>
                <w:szCs w:val="20"/>
              </w:rPr>
            </w:pPr>
            <w:r>
              <w:rPr>
                <w:rFonts w:ascii="Times New Roman" w:hAnsi="Times New Roman"/>
                <w:kern w:val="0"/>
                <w:sz w:val="20"/>
                <w:szCs w:val="20"/>
              </w:rPr>
              <w:t>耐久性</w:t>
            </w:r>
          </w:p>
        </w:tc>
        <w:tc>
          <w:tcPr>
            <w:tcW w:w="3042" w:type="pct"/>
            <w:tcBorders>
              <w:top w:val="nil"/>
              <w:left w:val="nil"/>
              <w:bottom w:val="single" w:color="auto" w:sz="4" w:space="0"/>
              <w:right w:val="single" w:color="auto" w:sz="4" w:space="0"/>
            </w:tcBorders>
            <w:vAlign w:val="center"/>
          </w:tcPr>
          <w:p w14:paraId="36427765">
            <w:pPr>
              <w:widowControl/>
              <w:adjustRightInd/>
              <w:spacing w:line="240" w:lineRule="auto"/>
              <w:jc w:val="center"/>
              <w:rPr>
                <w:rFonts w:ascii="Times New Roman" w:hAnsi="Times New Roman"/>
                <w:kern w:val="0"/>
                <w:sz w:val="20"/>
                <w:szCs w:val="20"/>
              </w:rPr>
            </w:pPr>
            <w:r>
              <w:rPr>
                <w:rFonts w:ascii="Times New Roman" w:hAnsi="Times New Roman"/>
                <w:kern w:val="0"/>
                <w:sz w:val="20"/>
                <w:szCs w:val="20"/>
              </w:rPr>
              <w:t>工程韧性优异，未出现质量问题（</w:t>
            </w:r>
            <w:r>
              <w:rPr>
                <w:rFonts w:hint="eastAsia" w:ascii="Times New Roman" w:hAnsi="Times New Roman"/>
                <w:kern w:val="0"/>
                <w:sz w:val="20"/>
                <w:szCs w:val="20"/>
              </w:rPr>
              <w:t>4</w:t>
            </w:r>
            <w:r>
              <w:rPr>
                <w:rFonts w:ascii="Times New Roman" w:hAnsi="Times New Roman"/>
                <w:kern w:val="0"/>
                <w:sz w:val="20"/>
                <w:szCs w:val="20"/>
              </w:rPr>
              <w:t>分）；韧性一般（</w:t>
            </w:r>
            <w:r>
              <w:rPr>
                <w:rFonts w:hint="eastAsia" w:ascii="Times New Roman" w:hAnsi="Times New Roman"/>
                <w:kern w:val="0"/>
                <w:sz w:val="20"/>
                <w:szCs w:val="20"/>
              </w:rPr>
              <w:t>2</w:t>
            </w:r>
            <w:r>
              <w:rPr>
                <w:rFonts w:ascii="Times New Roman" w:hAnsi="Times New Roman"/>
                <w:kern w:val="0"/>
                <w:sz w:val="20"/>
                <w:szCs w:val="20"/>
              </w:rPr>
              <w:t>分）；韧性不足，出现明显质量问题（0分）</w:t>
            </w:r>
          </w:p>
        </w:tc>
      </w:tr>
      <w:tr w14:paraId="1B56F49A">
        <w:tblPrEx>
          <w:tblCellMar>
            <w:top w:w="0" w:type="dxa"/>
            <w:left w:w="108" w:type="dxa"/>
            <w:bottom w:w="0" w:type="dxa"/>
            <w:right w:w="108" w:type="dxa"/>
          </w:tblCellMar>
        </w:tblPrEx>
        <w:trPr>
          <w:trHeight w:val="472" w:hRule="atLeast"/>
        </w:trPr>
        <w:tc>
          <w:tcPr>
            <w:tcW w:w="484" w:type="pct"/>
            <w:vMerge w:val="restart"/>
            <w:tcBorders>
              <w:top w:val="nil"/>
              <w:left w:val="single" w:color="auto" w:sz="4" w:space="0"/>
              <w:right w:val="single" w:color="auto" w:sz="4" w:space="0"/>
            </w:tcBorders>
            <w:vAlign w:val="center"/>
          </w:tcPr>
          <w:p w14:paraId="7BDE6037">
            <w:pPr>
              <w:widowControl/>
              <w:adjustRightInd/>
              <w:spacing w:line="240" w:lineRule="auto"/>
              <w:jc w:val="left"/>
              <w:rPr>
                <w:rFonts w:ascii="Times New Roman" w:hAnsi="Times New Roman"/>
                <w:kern w:val="0"/>
                <w:sz w:val="20"/>
                <w:szCs w:val="20"/>
              </w:rPr>
            </w:pPr>
            <w:r>
              <w:rPr>
                <w:rFonts w:hint="eastAsia" w:ascii="Times New Roman" w:hAnsi="Times New Roman"/>
                <w:kern w:val="0"/>
                <w:sz w:val="20"/>
                <w:szCs w:val="20"/>
              </w:rPr>
              <w:t>工程创新（10分）</w:t>
            </w:r>
          </w:p>
        </w:tc>
        <w:tc>
          <w:tcPr>
            <w:tcW w:w="492" w:type="pct"/>
            <w:tcBorders>
              <w:top w:val="nil"/>
              <w:left w:val="single" w:color="auto" w:sz="4" w:space="0"/>
              <w:bottom w:val="single" w:color="auto" w:sz="4" w:space="0"/>
              <w:right w:val="single" w:color="auto" w:sz="4" w:space="0"/>
            </w:tcBorders>
            <w:vAlign w:val="center"/>
          </w:tcPr>
          <w:p w14:paraId="1D1E102C">
            <w:pPr>
              <w:widowControl/>
              <w:adjustRightInd/>
              <w:spacing w:line="240" w:lineRule="auto"/>
              <w:jc w:val="center"/>
              <w:rPr>
                <w:rFonts w:ascii="Times New Roman" w:hAnsi="Times New Roman"/>
                <w:kern w:val="0"/>
                <w:sz w:val="20"/>
                <w:szCs w:val="20"/>
              </w:rPr>
            </w:pPr>
            <w:r>
              <w:rPr>
                <w:rFonts w:ascii="Times New Roman" w:hAnsi="Times New Roman"/>
                <w:kern w:val="0"/>
                <w:sz w:val="20"/>
                <w:szCs w:val="20"/>
              </w:rPr>
              <w:t>技术创新（</w:t>
            </w:r>
            <w:r>
              <w:rPr>
                <w:rFonts w:hint="eastAsia" w:ascii="Times New Roman" w:hAnsi="Times New Roman"/>
                <w:kern w:val="0"/>
                <w:sz w:val="20"/>
                <w:szCs w:val="20"/>
              </w:rPr>
              <w:t>6分</w:t>
            </w:r>
            <w:r>
              <w:rPr>
                <w:rFonts w:ascii="Times New Roman" w:hAnsi="Times New Roman"/>
                <w:kern w:val="0"/>
                <w:sz w:val="20"/>
                <w:szCs w:val="20"/>
              </w:rPr>
              <w:t>）</w:t>
            </w:r>
          </w:p>
        </w:tc>
        <w:tc>
          <w:tcPr>
            <w:tcW w:w="982" w:type="pct"/>
            <w:tcBorders>
              <w:top w:val="nil"/>
              <w:left w:val="nil"/>
              <w:bottom w:val="single" w:color="auto" w:sz="4" w:space="0"/>
              <w:right w:val="single" w:color="auto" w:sz="4" w:space="0"/>
            </w:tcBorders>
            <w:noWrap/>
            <w:vAlign w:val="center"/>
          </w:tcPr>
          <w:p w14:paraId="255F3AEF">
            <w:pPr>
              <w:widowControl/>
              <w:adjustRightInd/>
              <w:spacing w:line="240" w:lineRule="auto"/>
              <w:jc w:val="center"/>
              <w:rPr>
                <w:rFonts w:ascii="Times New Roman" w:hAnsi="Times New Roman"/>
                <w:kern w:val="0"/>
                <w:sz w:val="20"/>
                <w:szCs w:val="20"/>
              </w:rPr>
            </w:pPr>
            <w:r>
              <w:rPr>
                <w:rFonts w:hint="eastAsia" w:ascii="Times New Roman" w:hAnsi="Times New Roman"/>
                <w:kern w:val="0"/>
                <w:sz w:val="20"/>
                <w:szCs w:val="20"/>
              </w:rPr>
              <w:t>新技术创新应用</w:t>
            </w:r>
          </w:p>
        </w:tc>
        <w:tc>
          <w:tcPr>
            <w:tcW w:w="3042" w:type="pct"/>
            <w:tcBorders>
              <w:top w:val="nil"/>
              <w:left w:val="nil"/>
              <w:bottom w:val="single" w:color="auto" w:sz="4" w:space="0"/>
              <w:right w:val="single" w:color="auto" w:sz="4" w:space="0"/>
            </w:tcBorders>
            <w:vAlign w:val="center"/>
          </w:tcPr>
          <w:p w14:paraId="51649939">
            <w:pPr>
              <w:widowControl/>
              <w:adjustRightInd/>
              <w:spacing w:line="240" w:lineRule="auto"/>
              <w:jc w:val="center"/>
              <w:rPr>
                <w:rFonts w:ascii="Times New Roman" w:hAnsi="Times New Roman"/>
                <w:kern w:val="0"/>
                <w:sz w:val="20"/>
                <w:szCs w:val="20"/>
              </w:rPr>
            </w:pPr>
            <w:r>
              <w:rPr>
                <w:rFonts w:hint="eastAsia" w:ascii="Times New Roman" w:hAnsi="Times New Roman"/>
                <w:kern w:val="0"/>
                <w:sz w:val="20"/>
                <w:szCs w:val="20"/>
              </w:rPr>
              <w:t>4项以上新技术应用或2项以上创新技术</w:t>
            </w:r>
            <w:r>
              <w:rPr>
                <w:rFonts w:ascii="Times New Roman" w:hAnsi="Times New Roman"/>
                <w:kern w:val="0"/>
                <w:sz w:val="20"/>
                <w:szCs w:val="20"/>
              </w:rPr>
              <w:t>（</w:t>
            </w:r>
            <w:r>
              <w:rPr>
                <w:rFonts w:hint="eastAsia" w:ascii="Times New Roman" w:hAnsi="Times New Roman"/>
                <w:kern w:val="0"/>
                <w:sz w:val="20"/>
                <w:szCs w:val="20"/>
              </w:rPr>
              <w:t>6</w:t>
            </w:r>
            <w:r>
              <w:rPr>
                <w:rFonts w:ascii="Times New Roman" w:hAnsi="Times New Roman"/>
                <w:kern w:val="0"/>
                <w:sz w:val="20"/>
                <w:szCs w:val="20"/>
              </w:rPr>
              <w:t>分）；</w:t>
            </w:r>
            <w:r>
              <w:rPr>
                <w:rFonts w:hint="eastAsia" w:ascii="Times New Roman" w:hAnsi="Times New Roman"/>
                <w:kern w:val="0"/>
                <w:sz w:val="20"/>
                <w:szCs w:val="20"/>
              </w:rPr>
              <w:t>3项以下新技术应用或1项创新技术（4分）</w:t>
            </w:r>
            <w:r>
              <w:rPr>
                <w:rFonts w:ascii="Times New Roman" w:hAnsi="Times New Roman"/>
                <w:kern w:val="0"/>
                <w:sz w:val="20"/>
                <w:szCs w:val="20"/>
              </w:rPr>
              <w:t>；</w:t>
            </w:r>
            <w:r>
              <w:rPr>
                <w:rFonts w:hint="eastAsia" w:ascii="Times New Roman" w:hAnsi="Times New Roman"/>
                <w:kern w:val="0"/>
                <w:sz w:val="20"/>
                <w:szCs w:val="20"/>
              </w:rPr>
              <w:t>未采用新技术（0分）</w:t>
            </w:r>
          </w:p>
        </w:tc>
      </w:tr>
      <w:tr w14:paraId="79350124">
        <w:tblPrEx>
          <w:tblCellMar>
            <w:top w:w="0" w:type="dxa"/>
            <w:left w:w="108" w:type="dxa"/>
            <w:bottom w:w="0" w:type="dxa"/>
            <w:right w:w="108" w:type="dxa"/>
          </w:tblCellMar>
        </w:tblPrEx>
        <w:trPr>
          <w:trHeight w:val="472" w:hRule="atLeast"/>
        </w:trPr>
        <w:tc>
          <w:tcPr>
            <w:tcW w:w="484" w:type="pct"/>
            <w:vMerge w:val="continue"/>
            <w:tcBorders>
              <w:left w:val="single" w:color="auto" w:sz="4" w:space="0"/>
              <w:bottom w:val="single" w:color="auto" w:sz="4" w:space="0"/>
              <w:right w:val="single" w:color="auto" w:sz="4" w:space="0"/>
            </w:tcBorders>
            <w:vAlign w:val="center"/>
          </w:tcPr>
          <w:p w14:paraId="71F28A10">
            <w:pPr>
              <w:widowControl/>
              <w:adjustRightInd/>
              <w:spacing w:line="240" w:lineRule="auto"/>
              <w:jc w:val="left"/>
              <w:rPr>
                <w:rFonts w:ascii="Times New Roman" w:hAnsi="Times New Roman"/>
                <w:kern w:val="0"/>
                <w:sz w:val="20"/>
                <w:szCs w:val="20"/>
              </w:rPr>
            </w:pPr>
          </w:p>
        </w:tc>
        <w:tc>
          <w:tcPr>
            <w:tcW w:w="492" w:type="pct"/>
            <w:tcBorders>
              <w:top w:val="nil"/>
              <w:left w:val="single" w:color="auto" w:sz="4" w:space="0"/>
              <w:bottom w:val="single" w:color="auto" w:sz="4" w:space="0"/>
              <w:right w:val="single" w:color="auto" w:sz="4" w:space="0"/>
            </w:tcBorders>
            <w:vAlign w:val="center"/>
          </w:tcPr>
          <w:p w14:paraId="00A78B04">
            <w:pPr>
              <w:widowControl/>
              <w:adjustRightInd/>
              <w:spacing w:line="240" w:lineRule="auto"/>
              <w:jc w:val="center"/>
              <w:rPr>
                <w:rFonts w:ascii="Times New Roman" w:hAnsi="Times New Roman"/>
                <w:kern w:val="0"/>
                <w:sz w:val="20"/>
                <w:szCs w:val="20"/>
              </w:rPr>
            </w:pPr>
            <w:r>
              <w:rPr>
                <w:rFonts w:hint="eastAsia" w:ascii="Times New Roman" w:hAnsi="Times New Roman"/>
                <w:kern w:val="0"/>
                <w:sz w:val="20"/>
                <w:szCs w:val="20"/>
              </w:rPr>
              <w:t>管理创新（4分）</w:t>
            </w:r>
          </w:p>
        </w:tc>
        <w:tc>
          <w:tcPr>
            <w:tcW w:w="982" w:type="pct"/>
            <w:tcBorders>
              <w:top w:val="nil"/>
              <w:left w:val="nil"/>
              <w:bottom w:val="single" w:color="auto" w:sz="4" w:space="0"/>
              <w:right w:val="single" w:color="auto" w:sz="4" w:space="0"/>
            </w:tcBorders>
            <w:noWrap/>
            <w:vAlign w:val="center"/>
          </w:tcPr>
          <w:p w14:paraId="368CCE07">
            <w:pPr>
              <w:widowControl/>
              <w:adjustRightInd/>
              <w:spacing w:line="240" w:lineRule="auto"/>
              <w:jc w:val="center"/>
              <w:rPr>
                <w:rFonts w:ascii="Times New Roman" w:hAnsi="Times New Roman"/>
                <w:kern w:val="0"/>
                <w:sz w:val="20"/>
                <w:szCs w:val="20"/>
              </w:rPr>
            </w:pPr>
            <w:r>
              <w:rPr>
                <w:rFonts w:hint="eastAsia" w:ascii="Times New Roman" w:hAnsi="Times New Roman"/>
                <w:kern w:val="0"/>
                <w:sz w:val="20"/>
                <w:szCs w:val="20"/>
              </w:rPr>
              <w:t>管理措施和理论创新</w:t>
            </w:r>
          </w:p>
        </w:tc>
        <w:tc>
          <w:tcPr>
            <w:tcW w:w="3042" w:type="pct"/>
            <w:tcBorders>
              <w:top w:val="nil"/>
              <w:left w:val="nil"/>
              <w:bottom w:val="single" w:color="auto" w:sz="4" w:space="0"/>
              <w:right w:val="single" w:color="auto" w:sz="4" w:space="0"/>
            </w:tcBorders>
            <w:vAlign w:val="center"/>
          </w:tcPr>
          <w:p w14:paraId="52C8B783">
            <w:pPr>
              <w:widowControl/>
              <w:adjustRightInd/>
              <w:spacing w:line="240" w:lineRule="auto"/>
              <w:jc w:val="center"/>
              <w:rPr>
                <w:rFonts w:ascii="Times New Roman" w:hAnsi="Times New Roman"/>
                <w:kern w:val="0"/>
                <w:sz w:val="20"/>
                <w:szCs w:val="20"/>
              </w:rPr>
            </w:pPr>
            <w:r>
              <w:rPr>
                <w:rFonts w:hint="eastAsia" w:ascii="Times New Roman" w:hAnsi="Times New Roman"/>
                <w:kern w:val="0"/>
                <w:sz w:val="20"/>
                <w:szCs w:val="20"/>
              </w:rPr>
              <w:t>4项以上创新管理措施或2项以上创新理论</w:t>
            </w:r>
            <w:r>
              <w:rPr>
                <w:rFonts w:ascii="Times New Roman" w:hAnsi="Times New Roman"/>
                <w:kern w:val="0"/>
                <w:sz w:val="20"/>
                <w:szCs w:val="20"/>
              </w:rPr>
              <w:t>（</w:t>
            </w:r>
            <w:r>
              <w:rPr>
                <w:rFonts w:hint="eastAsia" w:ascii="Times New Roman" w:hAnsi="Times New Roman"/>
                <w:kern w:val="0"/>
                <w:sz w:val="20"/>
                <w:szCs w:val="20"/>
              </w:rPr>
              <w:t>4</w:t>
            </w:r>
            <w:r>
              <w:rPr>
                <w:rFonts w:ascii="Times New Roman" w:hAnsi="Times New Roman"/>
                <w:kern w:val="0"/>
                <w:sz w:val="20"/>
                <w:szCs w:val="20"/>
              </w:rPr>
              <w:t>分）；</w:t>
            </w:r>
            <w:r>
              <w:rPr>
                <w:rFonts w:hint="eastAsia" w:ascii="Times New Roman" w:hAnsi="Times New Roman"/>
                <w:kern w:val="0"/>
                <w:sz w:val="20"/>
                <w:szCs w:val="20"/>
              </w:rPr>
              <w:t>3项以上创新管理措施或1项创新理论（2分）</w:t>
            </w:r>
            <w:r>
              <w:rPr>
                <w:rFonts w:ascii="Times New Roman" w:hAnsi="Times New Roman"/>
                <w:kern w:val="0"/>
                <w:sz w:val="20"/>
                <w:szCs w:val="20"/>
              </w:rPr>
              <w:t>；</w:t>
            </w:r>
            <w:r>
              <w:rPr>
                <w:rFonts w:hint="eastAsia" w:ascii="Times New Roman" w:hAnsi="Times New Roman"/>
                <w:kern w:val="0"/>
                <w:sz w:val="20"/>
                <w:szCs w:val="20"/>
              </w:rPr>
              <w:t>无管理措施和理论创新（0分）</w:t>
            </w:r>
          </w:p>
        </w:tc>
      </w:tr>
      <w:tr w14:paraId="31E631DD">
        <w:tblPrEx>
          <w:tblCellMar>
            <w:top w:w="0" w:type="dxa"/>
            <w:left w:w="108" w:type="dxa"/>
            <w:bottom w:w="0" w:type="dxa"/>
            <w:right w:w="108" w:type="dxa"/>
          </w:tblCellMar>
        </w:tblPrEx>
        <w:trPr>
          <w:trHeight w:val="472" w:hRule="atLeast"/>
        </w:trPr>
        <w:tc>
          <w:tcPr>
            <w:tcW w:w="484" w:type="pct"/>
            <w:vMerge w:val="restart"/>
            <w:tcBorders>
              <w:top w:val="nil"/>
              <w:left w:val="single" w:color="auto" w:sz="4" w:space="0"/>
              <w:bottom w:val="single" w:color="000000" w:sz="4" w:space="0"/>
              <w:right w:val="single" w:color="auto" w:sz="4" w:space="0"/>
            </w:tcBorders>
            <w:vAlign w:val="center"/>
          </w:tcPr>
          <w:p w14:paraId="0ED2A432">
            <w:pPr>
              <w:widowControl/>
              <w:adjustRightInd/>
              <w:spacing w:line="240" w:lineRule="auto"/>
              <w:jc w:val="center"/>
              <w:rPr>
                <w:rFonts w:ascii="Times New Roman" w:hAnsi="Times New Roman"/>
                <w:kern w:val="0"/>
                <w:sz w:val="20"/>
                <w:szCs w:val="20"/>
              </w:rPr>
            </w:pPr>
            <w:r>
              <w:rPr>
                <w:rFonts w:ascii="Times New Roman" w:hAnsi="Times New Roman"/>
                <w:kern w:val="0"/>
                <w:sz w:val="20"/>
                <w:szCs w:val="20"/>
              </w:rPr>
              <w:t>生态效益</w:t>
            </w:r>
            <w:r>
              <w:rPr>
                <w:rFonts w:hint="eastAsia" w:ascii="Times New Roman" w:hAnsi="Times New Roman"/>
                <w:kern w:val="0"/>
                <w:sz w:val="20"/>
                <w:szCs w:val="20"/>
              </w:rPr>
              <w:t>（33分）</w:t>
            </w:r>
          </w:p>
        </w:tc>
        <w:tc>
          <w:tcPr>
            <w:tcW w:w="492" w:type="pct"/>
            <w:vMerge w:val="restart"/>
            <w:tcBorders>
              <w:top w:val="nil"/>
              <w:left w:val="single" w:color="auto" w:sz="4" w:space="0"/>
              <w:bottom w:val="single" w:color="auto" w:sz="4" w:space="0"/>
              <w:right w:val="single" w:color="auto" w:sz="4" w:space="0"/>
            </w:tcBorders>
            <w:noWrap/>
            <w:vAlign w:val="center"/>
          </w:tcPr>
          <w:p w14:paraId="7545FE95">
            <w:pPr>
              <w:widowControl/>
              <w:adjustRightInd/>
              <w:spacing w:line="240" w:lineRule="auto"/>
              <w:jc w:val="center"/>
              <w:rPr>
                <w:rFonts w:ascii="Times New Roman" w:hAnsi="Times New Roman"/>
                <w:kern w:val="0"/>
                <w:sz w:val="20"/>
                <w:szCs w:val="20"/>
              </w:rPr>
            </w:pPr>
            <w:r>
              <w:rPr>
                <w:rFonts w:ascii="Times New Roman" w:hAnsi="Times New Roman"/>
                <w:kern w:val="0"/>
                <w:sz w:val="20"/>
                <w:szCs w:val="20"/>
              </w:rPr>
              <w:t>适宜性</w:t>
            </w:r>
            <w:r>
              <w:rPr>
                <w:rFonts w:hint="eastAsia" w:ascii="Times New Roman" w:hAnsi="Times New Roman"/>
                <w:kern w:val="0"/>
                <w:sz w:val="20"/>
                <w:szCs w:val="20"/>
              </w:rPr>
              <w:t>（8分）</w:t>
            </w:r>
          </w:p>
        </w:tc>
        <w:tc>
          <w:tcPr>
            <w:tcW w:w="982" w:type="pct"/>
            <w:tcBorders>
              <w:top w:val="nil"/>
              <w:left w:val="nil"/>
              <w:bottom w:val="single" w:color="auto" w:sz="4" w:space="0"/>
              <w:right w:val="single" w:color="auto" w:sz="4" w:space="0"/>
            </w:tcBorders>
            <w:noWrap/>
            <w:vAlign w:val="center"/>
          </w:tcPr>
          <w:p w14:paraId="74078CE8">
            <w:pPr>
              <w:widowControl/>
              <w:adjustRightInd/>
              <w:spacing w:line="240" w:lineRule="auto"/>
              <w:jc w:val="center"/>
              <w:rPr>
                <w:rFonts w:ascii="Times New Roman" w:hAnsi="Times New Roman"/>
                <w:kern w:val="0"/>
                <w:sz w:val="20"/>
                <w:szCs w:val="20"/>
              </w:rPr>
            </w:pPr>
            <w:r>
              <w:rPr>
                <w:rFonts w:ascii="Times New Roman" w:hAnsi="Times New Roman"/>
                <w:kern w:val="0"/>
                <w:sz w:val="20"/>
                <w:szCs w:val="20"/>
              </w:rPr>
              <w:t>系统性</w:t>
            </w:r>
          </w:p>
        </w:tc>
        <w:tc>
          <w:tcPr>
            <w:tcW w:w="3042" w:type="pct"/>
            <w:tcBorders>
              <w:top w:val="nil"/>
              <w:left w:val="nil"/>
              <w:bottom w:val="single" w:color="auto" w:sz="4" w:space="0"/>
              <w:right w:val="single" w:color="auto" w:sz="4" w:space="0"/>
            </w:tcBorders>
            <w:vAlign w:val="center"/>
          </w:tcPr>
          <w:p w14:paraId="60B59A1D">
            <w:pPr>
              <w:widowControl/>
              <w:adjustRightInd/>
              <w:spacing w:line="240" w:lineRule="auto"/>
              <w:jc w:val="center"/>
              <w:rPr>
                <w:rFonts w:ascii="Times New Roman" w:hAnsi="Times New Roman"/>
                <w:kern w:val="0"/>
                <w:sz w:val="20"/>
                <w:szCs w:val="20"/>
              </w:rPr>
            </w:pPr>
            <w:r>
              <w:rPr>
                <w:rFonts w:ascii="Times New Roman" w:hAnsi="Times New Roman"/>
                <w:kern w:val="0"/>
                <w:sz w:val="20"/>
                <w:szCs w:val="20"/>
              </w:rPr>
              <w:t>物种有所改善，提升率超过5%（</w:t>
            </w:r>
            <w:r>
              <w:rPr>
                <w:rFonts w:hint="eastAsia" w:ascii="Times New Roman" w:hAnsi="Times New Roman"/>
                <w:kern w:val="0"/>
                <w:sz w:val="20"/>
                <w:szCs w:val="20"/>
              </w:rPr>
              <w:t>2</w:t>
            </w:r>
            <w:r>
              <w:rPr>
                <w:rFonts w:ascii="Times New Roman" w:hAnsi="Times New Roman"/>
                <w:kern w:val="0"/>
                <w:sz w:val="20"/>
                <w:szCs w:val="20"/>
              </w:rPr>
              <w:t>分）；物种保持原状且提升率不超过5%（1分）；物种减少0分）</w:t>
            </w:r>
          </w:p>
        </w:tc>
      </w:tr>
      <w:tr w14:paraId="4E105F70">
        <w:tblPrEx>
          <w:tblCellMar>
            <w:top w:w="0" w:type="dxa"/>
            <w:left w:w="108" w:type="dxa"/>
            <w:bottom w:w="0" w:type="dxa"/>
            <w:right w:w="108" w:type="dxa"/>
          </w:tblCellMar>
        </w:tblPrEx>
        <w:trPr>
          <w:trHeight w:val="472" w:hRule="atLeast"/>
        </w:trPr>
        <w:tc>
          <w:tcPr>
            <w:tcW w:w="484" w:type="pct"/>
            <w:vMerge w:val="continue"/>
            <w:tcBorders>
              <w:top w:val="nil"/>
              <w:left w:val="single" w:color="auto" w:sz="4" w:space="0"/>
              <w:bottom w:val="single" w:color="000000" w:sz="4" w:space="0"/>
              <w:right w:val="single" w:color="auto" w:sz="4" w:space="0"/>
            </w:tcBorders>
            <w:vAlign w:val="center"/>
          </w:tcPr>
          <w:p w14:paraId="6713B144">
            <w:pPr>
              <w:widowControl/>
              <w:adjustRightInd/>
              <w:spacing w:line="240" w:lineRule="auto"/>
              <w:jc w:val="left"/>
              <w:rPr>
                <w:rFonts w:ascii="Times New Roman" w:hAnsi="Times New Roman"/>
                <w:kern w:val="0"/>
                <w:sz w:val="20"/>
                <w:szCs w:val="20"/>
              </w:rPr>
            </w:pPr>
          </w:p>
        </w:tc>
        <w:tc>
          <w:tcPr>
            <w:tcW w:w="492" w:type="pct"/>
            <w:vMerge w:val="continue"/>
            <w:tcBorders>
              <w:top w:val="nil"/>
              <w:left w:val="single" w:color="auto" w:sz="4" w:space="0"/>
              <w:bottom w:val="single" w:color="auto" w:sz="4" w:space="0"/>
              <w:right w:val="single" w:color="auto" w:sz="4" w:space="0"/>
            </w:tcBorders>
            <w:vAlign w:val="center"/>
          </w:tcPr>
          <w:p w14:paraId="68DF55F9">
            <w:pPr>
              <w:widowControl/>
              <w:adjustRightInd/>
              <w:spacing w:line="240" w:lineRule="auto"/>
              <w:jc w:val="left"/>
              <w:rPr>
                <w:rFonts w:ascii="Times New Roman" w:hAnsi="Times New Roman"/>
                <w:kern w:val="0"/>
                <w:sz w:val="20"/>
                <w:szCs w:val="20"/>
              </w:rPr>
            </w:pPr>
          </w:p>
        </w:tc>
        <w:tc>
          <w:tcPr>
            <w:tcW w:w="982" w:type="pct"/>
            <w:tcBorders>
              <w:top w:val="nil"/>
              <w:left w:val="nil"/>
              <w:bottom w:val="single" w:color="auto" w:sz="4" w:space="0"/>
              <w:right w:val="single" w:color="auto" w:sz="4" w:space="0"/>
            </w:tcBorders>
            <w:noWrap/>
            <w:vAlign w:val="center"/>
          </w:tcPr>
          <w:p w14:paraId="13492D0B">
            <w:pPr>
              <w:widowControl/>
              <w:adjustRightInd/>
              <w:spacing w:line="240" w:lineRule="auto"/>
              <w:jc w:val="center"/>
              <w:rPr>
                <w:rFonts w:ascii="Times New Roman" w:hAnsi="Times New Roman"/>
                <w:kern w:val="0"/>
                <w:sz w:val="20"/>
                <w:szCs w:val="20"/>
              </w:rPr>
            </w:pPr>
            <w:r>
              <w:rPr>
                <w:rFonts w:hint="eastAsia" w:ascii="Times New Roman" w:hAnsi="Times New Roman"/>
                <w:kern w:val="0"/>
                <w:sz w:val="20"/>
                <w:szCs w:val="20"/>
              </w:rPr>
              <w:t>与参照系统匹配度</w:t>
            </w:r>
          </w:p>
        </w:tc>
        <w:tc>
          <w:tcPr>
            <w:tcW w:w="3042" w:type="pct"/>
            <w:tcBorders>
              <w:top w:val="nil"/>
              <w:left w:val="nil"/>
              <w:bottom w:val="single" w:color="auto" w:sz="4" w:space="0"/>
              <w:right w:val="single" w:color="auto" w:sz="4" w:space="0"/>
            </w:tcBorders>
            <w:vAlign w:val="center"/>
          </w:tcPr>
          <w:p w14:paraId="7951B16B">
            <w:pPr>
              <w:widowControl/>
              <w:adjustRightInd/>
              <w:spacing w:line="240" w:lineRule="auto"/>
              <w:jc w:val="center"/>
              <w:rPr>
                <w:rFonts w:ascii="Times New Roman" w:hAnsi="Times New Roman"/>
                <w:kern w:val="0"/>
                <w:sz w:val="20"/>
                <w:szCs w:val="20"/>
              </w:rPr>
            </w:pPr>
            <w:r>
              <w:rPr>
                <w:rFonts w:ascii="Times New Roman" w:hAnsi="Times New Roman"/>
                <w:kern w:val="0"/>
                <w:sz w:val="20"/>
                <w:szCs w:val="20"/>
              </w:rPr>
              <w:t>代表性动植物与所在地匹配好（</w:t>
            </w:r>
            <w:r>
              <w:rPr>
                <w:rFonts w:hint="eastAsia" w:ascii="Times New Roman" w:hAnsi="Times New Roman"/>
                <w:kern w:val="0"/>
                <w:sz w:val="20"/>
                <w:szCs w:val="20"/>
              </w:rPr>
              <w:t>2</w:t>
            </w:r>
            <w:r>
              <w:rPr>
                <w:rFonts w:ascii="Times New Roman" w:hAnsi="Times New Roman"/>
                <w:kern w:val="0"/>
                <w:sz w:val="20"/>
                <w:szCs w:val="20"/>
              </w:rPr>
              <w:t>分）；存在非本地物种（1.0分）；存在外来物种（0分）</w:t>
            </w:r>
          </w:p>
        </w:tc>
      </w:tr>
      <w:tr w14:paraId="0D67AE44">
        <w:tblPrEx>
          <w:tblCellMar>
            <w:top w:w="0" w:type="dxa"/>
            <w:left w:w="108" w:type="dxa"/>
            <w:bottom w:w="0" w:type="dxa"/>
            <w:right w:w="108" w:type="dxa"/>
          </w:tblCellMar>
        </w:tblPrEx>
        <w:trPr>
          <w:trHeight w:val="472" w:hRule="atLeast"/>
        </w:trPr>
        <w:tc>
          <w:tcPr>
            <w:tcW w:w="484" w:type="pct"/>
            <w:vMerge w:val="continue"/>
            <w:tcBorders>
              <w:top w:val="nil"/>
              <w:left w:val="single" w:color="auto" w:sz="4" w:space="0"/>
              <w:bottom w:val="single" w:color="000000" w:sz="4" w:space="0"/>
              <w:right w:val="single" w:color="auto" w:sz="4" w:space="0"/>
            </w:tcBorders>
            <w:vAlign w:val="center"/>
          </w:tcPr>
          <w:p w14:paraId="75EFD9FB">
            <w:pPr>
              <w:widowControl/>
              <w:adjustRightInd/>
              <w:spacing w:line="240" w:lineRule="auto"/>
              <w:jc w:val="left"/>
              <w:rPr>
                <w:rFonts w:ascii="Times New Roman" w:hAnsi="Times New Roman"/>
                <w:kern w:val="0"/>
                <w:sz w:val="20"/>
                <w:szCs w:val="20"/>
              </w:rPr>
            </w:pPr>
          </w:p>
        </w:tc>
        <w:tc>
          <w:tcPr>
            <w:tcW w:w="492" w:type="pct"/>
            <w:vMerge w:val="continue"/>
            <w:tcBorders>
              <w:top w:val="nil"/>
              <w:left w:val="single" w:color="auto" w:sz="4" w:space="0"/>
              <w:bottom w:val="single" w:color="auto" w:sz="4" w:space="0"/>
              <w:right w:val="single" w:color="auto" w:sz="4" w:space="0"/>
            </w:tcBorders>
            <w:vAlign w:val="center"/>
          </w:tcPr>
          <w:p w14:paraId="0D8A602F">
            <w:pPr>
              <w:widowControl/>
              <w:adjustRightInd/>
              <w:spacing w:line="240" w:lineRule="auto"/>
              <w:jc w:val="left"/>
              <w:rPr>
                <w:rFonts w:ascii="Times New Roman" w:hAnsi="Times New Roman"/>
                <w:kern w:val="0"/>
                <w:sz w:val="20"/>
                <w:szCs w:val="20"/>
              </w:rPr>
            </w:pPr>
          </w:p>
        </w:tc>
        <w:tc>
          <w:tcPr>
            <w:tcW w:w="982" w:type="pct"/>
            <w:tcBorders>
              <w:top w:val="nil"/>
              <w:left w:val="nil"/>
              <w:bottom w:val="single" w:color="auto" w:sz="4" w:space="0"/>
              <w:right w:val="single" w:color="auto" w:sz="4" w:space="0"/>
            </w:tcBorders>
            <w:noWrap/>
            <w:vAlign w:val="center"/>
          </w:tcPr>
          <w:p w14:paraId="10989111">
            <w:pPr>
              <w:widowControl/>
              <w:adjustRightInd/>
              <w:spacing w:line="240" w:lineRule="auto"/>
              <w:jc w:val="center"/>
              <w:rPr>
                <w:rFonts w:ascii="Times New Roman" w:hAnsi="Times New Roman"/>
                <w:kern w:val="0"/>
                <w:sz w:val="20"/>
                <w:szCs w:val="20"/>
              </w:rPr>
            </w:pPr>
            <w:r>
              <w:rPr>
                <w:rFonts w:ascii="Times New Roman" w:hAnsi="Times New Roman"/>
                <w:kern w:val="0"/>
                <w:sz w:val="20"/>
                <w:szCs w:val="20"/>
              </w:rPr>
              <w:t>协调性</w:t>
            </w:r>
          </w:p>
        </w:tc>
        <w:tc>
          <w:tcPr>
            <w:tcW w:w="3042" w:type="pct"/>
            <w:tcBorders>
              <w:top w:val="nil"/>
              <w:left w:val="nil"/>
              <w:bottom w:val="single" w:color="auto" w:sz="4" w:space="0"/>
              <w:right w:val="single" w:color="auto" w:sz="4" w:space="0"/>
            </w:tcBorders>
            <w:vAlign w:val="center"/>
          </w:tcPr>
          <w:p w14:paraId="4801F02C">
            <w:pPr>
              <w:widowControl/>
              <w:adjustRightInd/>
              <w:spacing w:line="240" w:lineRule="auto"/>
              <w:jc w:val="center"/>
              <w:rPr>
                <w:rFonts w:ascii="Times New Roman" w:hAnsi="Times New Roman"/>
                <w:kern w:val="0"/>
                <w:sz w:val="20"/>
                <w:szCs w:val="20"/>
              </w:rPr>
            </w:pPr>
            <w:r>
              <w:rPr>
                <w:rFonts w:hint="eastAsia" w:ascii="Times New Roman" w:hAnsi="Times New Roman"/>
                <w:kern w:val="0"/>
                <w:sz w:val="20"/>
                <w:szCs w:val="20"/>
              </w:rPr>
              <w:t>与周边协调</w:t>
            </w:r>
            <w:r>
              <w:rPr>
                <w:rFonts w:ascii="Times New Roman" w:hAnsi="Times New Roman"/>
                <w:kern w:val="0"/>
                <w:sz w:val="20"/>
                <w:szCs w:val="20"/>
              </w:rPr>
              <w:t>（</w:t>
            </w:r>
            <w:r>
              <w:rPr>
                <w:rFonts w:hint="eastAsia" w:ascii="Times New Roman" w:hAnsi="Times New Roman"/>
                <w:kern w:val="0"/>
                <w:sz w:val="20"/>
                <w:szCs w:val="20"/>
              </w:rPr>
              <w:t>2</w:t>
            </w:r>
            <w:r>
              <w:rPr>
                <w:rFonts w:ascii="Times New Roman" w:hAnsi="Times New Roman"/>
                <w:kern w:val="0"/>
                <w:sz w:val="20"/>
                <w:szCs w:val="20"/>
              </w:rPr>
              <w:t>分）；</w:t>
            </w:r>
            <w:r>
              <w:rPr>
                <w:rFonts w:hint="eastAsia" w:ascii="Times New Roman" w:hAnsi="Times New Roman"/>
                <w:kern w:val="0"/>
                <w:sz w:val="20"/>
                <w:szCs w:val="20"/>
              </w:rPr>
              <w:t>与周边基本协调</w:t>
            </w:r>
            <w:r>
              <w:rPr>
                <w:rFonts w:ascii="Times New Roman" w:hAnsi="Times New Roman"/>
                <w:kern w:val="0"/>
                <w:sz w:val="20"/>
                <w:szCs w:val="20"/>
              </w:rPr>
              <w:t>（1.0分）；</w:t>
            </w:r>
            <w:r>
              <w:rPr>
                <w:rFonts w:hint="eastAsia" w:ascii="Times New Roman" w:hAnsi="Times New Roman"/>
                <w:kern w:val="0"/>
                <w:sz w:val="20"/>
                <w:szCs w:val="20"/>
              </w:rPr>
              <w:t>与周边不协调</w:t>
            </w:r>
            <w:r>
              <w:rPr>
                <w:rFonts w:ascii="Times New Roman" w:hAnsi="Times New Roman"/>
                <w:kern w:val="0"/>
                <w:sz w:val="20"/>
                <w:szCs w:val="20"/>
              </w:rPr>
              <w:t>（0分）</w:t>
            </w:r>
          </w:p>
        </w:tc>
      </w:tr>
      <w:tr w14:paraId="06FE895B">
        <w:tblPrEx>
          <w:tblCellMar>
            <w:top w:w="0" w:type="dxa"/>
            <w:left w:w="108" w:type="dxa"/>
            <w:bottom w:w="0" w:type="dxa"/>
            <w:right w:w="108" w:type="dxa"/>
          </w:tblCellMar>
        </w:tblPrEx>
        <w:trPr>
          <w:trHeight w:val="472" w:hRule="atLeast"/>
        </w:trPr>
        <w:tc>
          <w:tcPr>
            <w:tcW w:w="484" w:type="pct"/>
            <w:vMerge w:val="continue"/>
            <w:tcBorders>
              <w:top w:val="nil"/>
              <w:left w:val="single" w:color="auto" w:sz="4" w:space="0"/>
              <w:bottom w:val="single" w:color="000000" w:sz="4" w:space="0"/>
              <w:right w:val="single" w:color="auto" w:sz="4" w:space="0"/>
            </w:tcBorders>
            <w:vAlign w:val="center"/>
          </w:tcPr>
          <w:p w14:paraId="652A3868">
            <w:pPr>
              <w:widowControl/>
              <w:adjustRightInd/>
              <w:spacing w:line="240" w:lineRule="auto"/>
              <w:jc w:val="left"/>
              <w:rPr>
                <w:rFonts w:ascii="Times New Roman" w:hAnsi="Times New Roman"/>
                <w:kern w:val="0"/>
                <w:sz w:val="20"/>
                <w:szCs w:val="20"/>
              </w:rPr>
            </w:pPr>
          </w:p>
        </w:tc>
        <w:tc>
          <w:tcPr>
            <w:tcW w:w="492" w:type="pct"/>
            <w:vMerge w:val="continue"/>
            <w:tcBorders>
              <w:top w:val="nil"/>
              <w:left w:val="single" w:color="auto" w:sz="4" w:space="0"/>
              <w:bottom w:val="single" w:color="auto" w:sz="4" w:space="0"/>
              <w:right w:val="single" w:color="auto" w:sz="4" w:space="0"/>
            </w:tcBorders>
            <w:vAlign w:val="center"/>
          </w:tcPr>
          <w:p w14:paraId="11A9EB52">
            <w:pPr>
              <w:widowControl/>
              <w:adjustRightInd/>
              <w:spacing w:line="240" w:lineRule="auto"/>
              <w:jc w:val="left"/>
              <w:rPr>
                <w:rFonts w:ascii="Times New Roman" w:hAnsi="Times New Roman"/>
                <w:kern w:val="0"/>
                <w:sz w:val="20"/>
                <w:szCs w:val="20"/>
              </w:rPr>
            </w:pPr>
          </w:p>
        </w:tc>
        <w:tc>
          <w:tcPr>
            <w:tcW w:w="982" w:type="pct"/>
            <w:tcBorders>
              <w:top w:val="nil"/>
              <w:left w:val="nil"/>
              <w:bottom w:val="single" w:color="auto" w:sz="4" w:space="0"/>
              <w:right w:val="single" w:color="auto" w:sz="4" w:space="0"/>
            </w:tcBorders>
            <w:noWrap/>
            <w:vAlign w:val="center"/>
          </w:tcPr>
          <w:p w14:paraId="4F8A43E6">
            <w:pPr>
              <w:widowControl/>
              <w:adjustRightInd/>
              <w:spacing w:line="240" w:lineRule="auto"/>
              <w:jc w:val="center"/>
              <w:rPr>
                <w:rFonts w:ascii="Times New Roman" w:hAnsi="Times New Roman"/>
                <w:kern w:val="0"/>
                <w:sz w:val="20"/>
                <w:szCs w:val="20"/>
              </w:rPr>
            </w:pPr>
            <w:r>
              <w:rPr>
                <w:rFonts w:ascii="Times New Roman" w:hAnsi="Times New Roman"/>
                <w:kern w:val="0"/>
                <w:sz w:val="20"/>
                <w:szCs w:val="20"/>
              </w:rPr>
              <w:t>可持续性</w:t>
            </w:r>
          </w:p>
        </w:tc>
        <w:tc>
          <w:tcPr>
            <w:tcW w:w="3042" w:type="pct"/>
            <w:tcBorders>
              <w:top w:val="nil"/>
              <w:left w:val="nil"/>
              <w:bottom w:val="single" w:color="auto" w:sz="4" w:space="0"/>
              <w:right w:val="single" w:color="auto" w:sz="4" w:space="0"/>
            </w:tcBorders>
            <w:vAlign w:val="center"/>
          </w:tcPr>
          <w:p w14:paraId="065BB369">
            <w:pPr>
              <w:widowControl/>
              <w:adjustRightInd/>
              <w:spacing w:line="240" w:lineRule="auto"/>
              <w:jc w:val="center"/>
              <w:rPr>
                <w:rFonts w:ascii="Times New Roman" w:hAnsi="Times New Roman"/>
                <w:kern w:val="0"/>
                <w:sz w:val="20"/>
                <w:szCs w:val="20"/>
              </w:rPr>
            </w:pPr>
            <w:r>
              <w:rPr>
                <w:rFonts w:ascii="Times New Roman" w:hAnsi="Times New Roman"/>
                <w:kern w:val="0"/>
                <w:sz w:val="20"/>
                <w:szCs w:val="20"/>
              </w:rPr>
              <w:t>代表性物种生长状况良好，自然繁殖、更新程度好（</w:t>
            </w:r>
            <w:r>
              <w:rPr>
                <w:rFonts w:hint="eastAsia" w:ascii="Times New Roman" w:hAnsi="Times New Roman"/>
                <w:kern w:val="0"/>
                <w:sz w:val="20"/>
                <w:szCs w:val="20"/>
              </w:rPr>
              <w:t>2</w:t>
            </w:r>
            <w:r>
              <w:rPr>
                <w:rFonts w:ascii="Times New Roman" w:hAnsi="Times New Roman"/>
                <w:kern w:val="0"/>
                <w:sz w:val="20"/>
                <w:szCs w:val="20"/>
              </w:rPr>
              <w:t>分）；状况一般（1分）；状况不佳（0分）</w:t>
            </w:r>
          </w:p>
        </w:tc>
      </w:tr>
      <w:tr w14:paraId="1126FFCD">
        <w:tblPrEx>
          <w:tblCellMar>
            <w:top w:w="0" w:type="dxa"/>
            <w:left w:w="108" w:type="dxa"/>
            <w:bottom w:w="0" w:type="dxa"/>
            <w:right w:w="108" w:type="dxa"/>
          </w:tblCellMar>
        </w:tblPrEx>
        <w:trPr>
          <w:trHeight w:val="283" w:hRule="atLeast"/>
        </w:trPr>
        <w:tc>
          <w:tcPr>
            <w:tcW w:w="484" w:type="pct"/>
            <w:vMerge w:val="continue"/>
            <w:tcBorders>
              <w:top w:val="nil"/>
              <w:left w:val="single" w:color="auto" w:sz="4" w:space="0"/>
              <w:bottom w:val="single" w:color="000000" w:sz="4" w:space="0"/>
              <w:right w:val="single" w:color="auto" w:sz="4" w:space="0"/>
            </w:tcBorders>
            <w:vAlign w:val="center"/>
          </w:tcPr>
          <w:p w14:paraId="6DE8231A">
            <w:pPr>
              <w:widowControl/>
              <w:adjustRightInd/>
              <w:spacing w:line="240" w:lineRule="auto"/>
              <w:jc w:val="left"/>
              <w:rPr>
                <w:rFonts w:ascii="Times New Roman" w:hAnsi="Times New Roman"/>
                <w:kern w:val="0"/>
                <w:sz w:val="20"/>
                <w:szCs w:val="20"/>
              </w:rPr>
            </w:pPr>
          </w:p>
        </w:tc>
        <w:tc>
          <w:tcPr>
            <w:tcW w:w="492" w:type="pct"/>
            <w:vMerge w:val="restart"/>
            <w:tcBorders>
              <w:top w:val="nil"/>
              <w:left w:val="single" w:color="auto" w:sz="4" w:space="0"/>
              <w:bottom w:val="single" w:color="auto" w:sz="4" w:space="0"/>
              <w:right w:val="single" w:color="auto" w:sz="4" w:space="0"/>
            </w:tcBorders>
            <w:vAlign w:val="center"/>
          </w:tcPr>
          <w:p w14:paraId="37651779">
            <w:pPr>
              <w:widowControl/>
              <w:adjustRightInd/>
              <w:spacing w:line="240" w:lineRule="auto"/>
              <w:jc w:val="center"/>
              <w:rPr>
                <w:rFonts w:ascii="Times New Roman" w:hAnsi="Times New Roman"/>
                <w:kern w:val="0"/>
                <w:sz w:val="20"/>
                <w:szCs w:val="20"/>
              </w:rPr>
            </w:pPr>
            <w:r>
              <w:rPr>
                <w:rFonts w:ascii="Times New Roman" w:hAnsi="Times New Roman"/>
                <w:kern w:val="0"/>
                <w:sz w:val="20"/>
                <w:szCs w:val="20"/>
              </w:rPr>
              <w:t>生态胁迫减缓或消除</w:t>
            </w:r>
            <w:r>
              <w:rPr>
                <w:rFonts w:hint="eastAsia" w:ascii="Times New Roman" w:hAnsi="Times New Roman"/>
                <w:kern w:val="0"/>
                <w:sz w:val="20"/>
                <w:szCs w:val="20"/>
              </w:rPr>
              <w:t>（8分）</w:t>
            </w:r>
          </w:p>
        </w:tc>
        <w:tc>
          <w:tcPr>
            <w:tcW w:w="982" w:type="pct"/>
            <w:tcBorders>
              <w:top w:val="nil"/>
              <w:left w:val="nil"/>
              <w:bottom w:val="single" w:color="auto" w:sz="4" w:space="0"/>
              <w:right w:val="single" w:color="auto" w:sz="4" w:space="0"/>
            </w:tcBorders>
            <w:noWrap/>
            <w:vAlign w:val="center"/>
          </w:tcPr>
          <w:p w14:paraId="57452A93">
            <w:pPr>
              <w:widowControl/>
              <w:adjustRightInd/>
              <w:spacing w:line="240" w:lineRule="auto"/>
              <w:jc w:val="center"/>
              <w:rPr>
                <w:rFonts w:ascii="Times New Roman" w:hAnsi="Times New Roman"/>
                <w:kern w:val="0"/>
                <w:sz w:val="20"/>
                <w:szCs w:val="20"/>
              </w:rPr>
            </w:pPr>
            <w:r>
              <w:rPr>
                <w:rFonts w:ascii="Times New Roman" w:hAnsi="Times New Roman"/>
                <w:kern w:val="0"/>
                <w:sz w:val="20"/>
                <w:szCs w:val="20"/>
              </w:rPr>
              <w:t>地质安全隐患</w:t>
            </w:r>
          </w:p>
        </w:tc>
        <w:tc>
          <w:tcPr>
            <w:tcW w:w="3042" w:type="pct"/>
            <w:vMerge w:val="restart"/>
            <w:tcBorders>
              <w:top w:val="nil"/>
              <w:left w:val="single" w:color="auto" w:sz="4" w:space="0"/>
              <w:bottom w:val="single" w:color="000000" w:sz="4" w:space="0"/>
              <w:right w:val="single" w:color="auto" w:sz="4" w:space="0"/>
            </w:tcBorders>
            <w:vAlign w:val="center"/>
          </w:tcPr>
          <w:p w14:paraId="137F2E7C">
            <w:pPr>
              <w:widowControl/>
              <w:adjustRightInd/>
              <w:spacing w:line="240" w:lineRule="auto"/>
              <w:jc w:val="center"/>
              <w:rPr>
                <w:rFonts w:ascii="Times New Roman" w:hAnsi="Times New Roman"/>
                <w:kern w:val="0"/>
                <w:sz w:val="20"/>
                <w:szCs w:val="20"/>
              </w:rPr>
            </w:pPr>
            <w:r>
              <w:rPr>
                <w:rFonts w:ascii="Times New Roman" w:hAnsi="Times New Roman"/>
                <w:kern w:val="0"/>
                <w:sz w:val="20"/>
                <w:szCs w:val="20"/>
              </w:rPr>
              <w:t>主导生态胁迫消除或减缓效果明显（</w:t>
            </w:r>
            <w:r>
              <w:rPr>
                <w:rFonts w:hint="eastAsia" w:ascii="Times New Roman" w:hAnsi="Times New Roman"/>
                <w:kern w:val="0"/>
                <w:sz w:val="20"/>
                <w:szCs w:val="20"/>
              </w:rPr>
              <w:t>8</w:t>
            </w:r>
            <w:r>
              <w:rPr>
                <w:rFonts w:ascii="Times New Roman" w:hAnsi="Times New Roman"/>
                <w:kern w:val="0"/>
                <w:sz w:val="20"/>
                <w:szCs w:val="20"/>
              </w:rPr>
              <w:t>分）；消除或减缓效果一般，达到设计目标（</w:t>
            </w:r>
            <w:r>
              <w:rPr>
                <w:rFonts w:hint="eastAsia" w:ascii="Times New Roman" w:hAnsi="Times New Roman"/>
                <w:kern w:val="0"/>
                <w:sz w:val="20"/>
                <w:szCs w:val="20"/>
              </w:rPr>
              <w:t>4</w:t>
            </w:r>
            <w:r>
              <w:rPr>
                <w:rFonts w:ascii="Times New Roman" w:hAnsi="Times New Roman"/>
                <w:kern w:val="0"/>
                <w:sz w:val="20"/>
                <w:szCs w:val="20"/>
              </w:rPr>
              <w:t>分）</w:t>
            </w:r>
          </w:p>
        </w:tc>
      </w:tr>
      <w:tr w14:paraId="714B9E2E">
        <w:tblPrEx>
          <w:tblCellMar>
            <w:top w:w="0" w:type="dxa"/>
            <w:left w:w="108" w:type="dxa"/>
            <w:bottom w:w="0" w:type="dxa"/>
            <w:right w:w="108" w:type="dxa"/>
          </w:tblCellMar>
        </w:tblPrEx>
        <w:trPr>
          <w:trHeight w:val="283" w:hRule="atLeast"/>
        </w:trPr>
        <w:tc>
          <w:tcPr>
            <w:tcW w:w="484" w:type="pct"/>
            <w:vMerge w:val="continue"/>
            <w:tcBorders>
              <w:top w:val="nil"/>
              <w:left w:val="single" w:color="auto" w:sz="4" w:space="0"/>
              <w:bottom w:val="single" w:color="000000" w:sz="4" w:space="0"/>
              <w:right w:val="single" w:color="auto" w:sz="4" w:space="0"/>
            </w:tcBorders>
            <w:vAlign w:val="center"/>
          </w:tcPr>
          <w:p w14:paraId="20300A28">
            <w:pPr>
              <w:widowControl/>
              <w:adjustRightInd/>
              <w:spacing w:line="240" w:lineRule="auto"/>
              <w:jc w:val="left"/>
              <w:rPr>
                <w:rFonts w:ascii="Times New Roman" w:hAnsi="Times New Roman"/>
                <w:kern w:val="0"/>
                <w:sz w:val="20"/>
                <w:szCs w:val="20"/>
              </w:rPr>
            </w:pPr>
          </w:p>
        </w:tc>
        <w:tc>
          <w:tcPr>
            <w:tcW w:w="492" w:type="pct"/>
            <w:vMerge w:val="continue"/>
            <w:tcBorders>
              <w:top w:val="nil"/>
              <w:left w:val="single" w:color="auto" w:sz="4" w:space="0"/>
              <w:bottom w:val="single" w:color="auto" w:sz="4" w:space="0"/>
              <w:right w:val="single" w:color="auto" w:sz="4" w:space="0"/>
            </w:tcBorders>
            <w:vAlign w:val="center"/>
          </w:tcPr>
          <w:p w14:paraId="6B4C37A9">
            <w:pPr>
              <w:widowControl/>
              <w:adjustRightInd/>
              <w:spacing w:line="240" w:lineRule="auto"/>
              <w:jc w:val="left"/>
              <w:rPr>
                <w:rFonts w:ascii="Times New Roman" w:hAnsi="Times New Roman"/>
                <w:kern w:val="0"/>
                <w:sz w:val="20"/>
                <w:szCs w:val="20"/>
              </w:rPr>
            </w:pPr>
          </w:p>
        </w:tc>
        <w:tc>
          <w:tcPr>
            <w:tcW w:w="982" w:type="pct"/>
            <w:tcBorders>
              <w:top w:val="nil"/>
              <w:left w:val="nil"/>
              <w:bottom w:val="single" w:color="auto" w:sz="4" w:space="0"/>
              <w:right w:val="single" w:color="auto" w:sz="4" w:space="0"/>
            </w:tcBorders>
            <w:noWrap/>
            <w:vAlign w:val="center"/>
          </w:tcPr>
          <w:p w14:paraId="3541506A">
            <w:pPr>
              <w:widowControl/>
              <w:adjustRightInd/>
              <w:spacing w:line="240" w:lineRule="auto"/>
              <w:jc w:val="center"/>
              <w:rPr>
                <w:rFonts w:ascii="Times New Roman" w:hAnsi="Times New Roman"/>
                <w:kern w:val="0"/>
                <w:sz w:val="20"/>
                <w:szCs w:val="20"/>
              </w:rPr>
            </w:pPr>
            <w:r>
              <w:rPr>
                <w:rFonts w:ascii="Times New Roman" w:hAnsi="Times New Roman"/>
                <w:kern w:val="0"/>
                <w:sz w:val="20"/>
                <w:szCs w:val="20"/>
              </w:rPr>
              <w:t>水土污染</w:t>
            </w:r>
          </w:p>
        </w:tc>
        <w:tc>
          <w:tcPr>
            <w:tcW w:w="3042" w:type="pct"/>
            <w:vMerge w:val="continue"/>
            <w:tcBorders>
              <w:top w:val="nil"/>
              <w:left w:val="single" w:color="auto" w:sz="4" w:space="0"/>
              <w:bottom w:val="single" w:color="000000" w:sz="4" w:space="0"/>
              <w:right w:val="single" w:color="auto" w:sz="4" w:space="0"/>
            </w:tcBorders>
            <w:vAlign w:val="center"/>
          </w:tcPr>
          <w:p w14:paraId="25B6CFB8">
            <w:pPr>
              <w:widowControl/>
              <w:adjustRightInd/>
              <w:spacing w:line="240" w:lineRule="auto"/>
              <w:jc w:val="left"/>
              <w:rPr>
                <w:rFonts w:ascii="Times New Roman" w:hAnsi="Times New Roman"/>
                <w:kern w:val="0"/>
                <w:sz w:val="20"/>
                <w:szCs w:val="20"/>
              </w:rPr>
            </w:pPr>
          </w:p>
        </w:tc>
      </w:tr>
      <w:tr w14:paraId="141F227C">
        <w:tblPrEx>
          <w:tblCellMar>
            <w:top w:w="0" w:type="dxa"/>
            <w:left w:w="108" w:type="dxa"/>
            <w:bottom w:w="0" w:type="dxa"/>
            <w:right w:w="108" w:type="dxa"/>
          </w:tblCellMar>
        </w:tblPrEx>
        <w:trPr>
          <w:trHeight w:val="283" w:hRule="atLeast"/>
        </w:trPr>
        <w:tc>
          <w:tcPr>
            <w:tcW w:w="484" w:type="pct"/>
            <w:vMerge w:val="continue"/>
            <w:tcBorders>
              <w:top w:val="nil"/>
              <w:left w:val="single" w:color="auto" w:sz="4" w:space="0"/>
              <w:bottom w:val="single" w:color="000000" w:sz="4" w:space="0"/>
              <w:right w:val="single" w:color="auto" w:sz="4" w:space="0"/>
            </w:tcBorders>
            <w:vAlign w:val="center"/>
          </w:tcPr>
          <w:p w14:paraId="7D0050D4">
            <w:pPr>
              <w:widowControl/>
              <w:adjustRightInd/>
              <w:spacing w:line="240" w:lineRule="auto"/>
              <w:jc w:val="left"/>
              <w:rPr>
                <w:rFonts w:ascii="Times New Roman" w:hAnsi="Times New Roman"/>
                <w:kern w:val="0"/>
                <w:sz w:val="20"/>
                <w:szCs w:val="20"/>
              </w:rPr>
            </w:pPr>
          </w:p>
        </w:tc>
        <w:tc>
          <w:tcPr>
            <w:tcW w:w="492" w:type="pct"/>
            <w:vMerge w:val="continue"/>
            <w:tcBorders>
              <w:top w:val="nil"/>
              <w:left w:val="single" w:color="auto" w:sz="4" w:space="0"/>
              <w:bottom w:val="single" w:color="auto" w:sz="4" w:space="0"/>
              <w:right w:val="single" w:color="auto" w:sz="4" w:space="0"/>
            </w:tcBorders>
            <w:vAlign w:val="center"/>
          </w:tcPr>
          <w:p w14:paraId="30B48DC8">
            <w:pPr>
              <w:widowControl/>
              <w:adjustRightInd/>
              <w:spacing w:line="240" w:lineRule="auto"/>
              <w:jc w:val="left"/>
              <w:rPr>
                <w:rFonts w:ascii="Times New Roman" w:hAnsi="Times New Roman"/>
                <w:kern w:val="0"/>
                <w:sz w:val="20"/>
                <w:szCs w:val="20"/>
              </w:rPr>
            </w:pPr>
          </w:p>
        </w:tc>
        <w:tc>
          <w:tcPr>
            <w:tcW w:w="982" w:type="pct"/>
            <w:tcBorders>
              <w:top w:val="nil"/>
              <w:left w:val="nil"/>
              <w:bottom w:val="single" w:color="auto" w:sz="4" w:space="0"/>
              <w:right w:val="single" w:color="auto" w:sz="4" w:space="0"/>
            </w:tcBorders>
            <w:noWrap/>
            <w:vAlign w:val="center"/>
          </w:tcPr>
          <w:p w14:paraId="0E771E30">
            <w:pPr>
              <w:widowControl/>
              <w:adjustRightInd/>
              <w:spacing w:line="240" w:lineRule="auto"/>
              <w:jc w:val="center"/>
              <w:rPr>
                <w:rFonts w:ascii="Times New Roman" w:hAnsi="Times New Roman"/>
                <w:kern w:val="0"/>
                <w:sz w:val="20"/>
                <w:szCs w:val="20"/>
              </w:rPr>
            </w:pPr>
            <w:r>
              <w:rPr>
                <w:rFonts w:ascii="Times New Roman" w:hAnsi="Times New Roman"/>
                <w:kern w:val="0"/>
                <w:sz w:val="20"/>
                <w:szCs w:val="20"/>
              </w:rPr>
              <w:t>洪涝灾害</w:t>
            </w:r>
          </w:p>
        </w:tc>
        <w:tc>
          <w:tcPr>
            <w:tcW w:w="3042" w:type="pct"/>
            <w:vMerge w:val="continue"/>
            <w:tcBorders>
              <w:top w:val="nil"/>
              <w:left w:val="single" w:color="auto" w:sz="4" w:space="0"/>
              <w:bottom w:val="single" w:color="000000" w:sz="4" w:space="0"/>
              <w:right w:val="single" w:color="auto" w:sz="4" w:space="0"/>
            </w:tcBorders>
            <w:vAlign w:val="center"/>
          </w:tcPr>
          <w:p w14:paraId="0ACDCC31">
            <w:pPr>
              <w:widowControl/>
              <w:adjustRightInd/>
              <w:spacing w:line="240" w:lineRule="auto"/>
              <w:jc w:val="left"/>
              <w:rPr>
                <w:rFonts w:ascii="Times New Roman" w:hAnsi="Times New Roman"/>
                <w:kern w:val="0"/>
                <w:sz w:val="20"/>
                <w:szCs w:val="20"/>
              </w:rPr>
            </w:pPr>
          </w:p>
        </w:tc>
      </w:tr>
      <w:tr w14:paraId="4A787E31">
        <w:tblPrEx>
          <w:tblCellMar>
            <w:top w:w="0" w:type="dxa"/>
            <w:left w:w="108" w:type="dxa"/>
            <w:bottom w:w="0" w:type="dxa"/>
            <w:right w:w="108" w:type="dxa"/>
          </w:tblCellMar>
        </w:tblPrEx>
        <w:trPr>
          <w:trHeight w:val="283" w:hRule="atLeast"/>
        </w:trPr>
        <w:tc>
          <w:tcPr>
            <w:tcW w:w="484" w:type="pct"/>
            <w:vMerge w:val="continue"/>
            <w:tcBorders>
              <w:top w:val="nil"/>
              <w:left w:val="single" w:color="auto" w:sz="4" w:space="0"/>
              <w:bottom w:val="single" w:color="000000" w:sz="4" w:space="0"/>
              <w:right w:val="single" w:color="auto" w:sz="4" w:space="0"/>
            </w:tcBorders>
            <w:vAlign w:val="center"/>
          </w:tcPr>
          <w:p w14:paraId="097AA8BF">
            <w:pPr>
              <w:widowControl/>
              <w:adjustRightInd/>
              <w:spacing w:line="240" w:lineRule="auto"/>
              <w:jc w:val="left"/>
              <w:rPr>
                <w:rFonts w:ascii="Times New Roman" w:hAnsi="Times New Roman"/>
                <w:kern w:val="0"/>
                <w:sz w:val="20"/>
                <w:szCs w:val="20"/>
              </w:rPr>
            </w:pPr>
          </w:p>
        </w:tc>
        <w:tc>
          <w:tcPr>
            <w:tcW w:w="492" w:type="pct"/>
            <w:vMerge w:val="continue"/>
            <w:tcBorders>
              <w:top w:val="nil"/>
              <w:left w:val="single" w:color="auto" w:sz="4" w:space="0"/>
              <w:bottom w:val="single" w:color="auto" w:sz="4" w:space="0"/>
              <w:right w:val="single" w:color="auto" w:sz="4" w:space="0"/>
            </w:tcBorders>
            <w:vAlign w:val="center"/>
          </w:tcPr>
          <w:p w14:paraId="71E96B02">
            <w:pPr>
              <w:widowControl/>
              <w:adjustRightInd/>
              <w:spacing w:line="240" w:lineRule="auto"/>
              <w:jc w:val="left"/>
              <w:rPr>
                <w:rFonts w:ascii="Times New Roman" w:hAnsi="Times New Roman"/>
                <w:kern w:val="0"/>
                <w:sz w:val="20"/>
                <w:szCs w:val="20"/>
              </w:rPr>
            </w:pPr>
          </w:p>
        </w:tc>
        <w:tc>
          <w:tcPr>
            <w:tcW w:w="982" w:type="pct"/>
            <w:tcBorders>
              <w:top w:val="nil"/>
              <w:left w:val="nil"/>
              <w:bottom w:val="single" w:color="auto" w:sz="4" w:space="0"/>
              <w:right w:val="single" w:color="auto" w:sz="4" w:space="0"/>
            </w:tcBorders>
            <w:noWrap/>
            <w:vAlign w:val="center"/>
          </w:tcPr>
          <w:p w14:paraId="7EBCBBCB">
            <w:pPr>
              <w:widowControl/>
              <w:adjustRightInd/>
              <w:spacing w:line="240" w:lineRule="auto"/>
              <w:jc w:val="center"/>
              <w:rPr>
                <w:rFonts w:ascii="Times New Roman" w:hAnsi="Times New Roman"/>
                <w:kern w:val="0"/>
                <w:sz w:val="20"/>
                <w:szCs w:val="20"/>
              </w:rPr>
            </w:pPr>
            <w:r>
              <w:rPr>
                <w:rFonts w:ascii="Times New Roman" w:hAnsi="Times New Roman"/>
                <w:kern w:val="0"/>
                <w:sz w:val="20"/>
                <w:szCs w:val="20"/>
              </w:rPr>
              <w:t>人为胁迫</w:t>
            </w:r>
          </w:p>
        </w:tc>
        <w:tc>
          <w:tcPr>
            <w:tcW w:w="3042" w:type="pct"/>
            <w:vMerge w:val="continue"/>
            <w:tcBorders>
              <w:top w:val="nil"/>
              <w:left w:val="single" w:color="auto" w:sz="4" w:space="0"/>
              <w:bottom w:val="single" w:color="000000" w:sz="4" w:space="0"/>
              <w:right w:val="single" w:color="auto" w:sz="4" w:space="0"/>
            </w:tcBorders>
            <w:vAlign w:val="center"/>
          </w:tcPr>
          <w:p w14:paraId="297D642B">
            <w:pPr>
              <w:widowControl/>
              <w:adjustRightInd/>
              <w:spacing w:line="240" w:lineRule="auto"/>
              <w:jc w:val="left"/>
              <w:rPr>
                <w:rFonts w:ascii="Times New Roman" w:hAnsi="Times New Roman"/>
                <w:kern w:val="0"/>
                <w:sz w:val="20"/>
                <w:szCs w:val="20"/>
              </w:rPr>
            </w:pPr>
          </w:p>
        </w:tc>
      </w:tr>
      <w:tr w14:paraId="20DAC23B">
        <w:tblPrEx>
          <w:tblCellMar>
            <w:top w:w="0" w:type="dxa"/>
            <w:left w:w="108" w:type="dxa"/>
            <w:bottom w:w="0" w:type="dxa"/>
            <w:right w:w="108" w:type="dxa"/>
          </w:tblCellMar>
        </w:tblPrEx>
        <w:trPr>
          <w:trHeight w:val="283" w:hRule="atLeast"/>
        </w:trPr>
        <w:tc>
          <w:tcPr>
            <w:tcW w:w="484" w:type="pct"/>
            <w:vMerge w:val="continue"/>
            <w:tcBorders>
              <w:top w:val="nil"/>
              <w:left w:val="single" w:color="auto" w:sz="4" w:space="0"/>
              <w:bottom w:val="single" w:color="000000" w:sz="4" w:space="0"/>
              <w:right w:val="single" w:color="auto" w:sz="4" w:space="0"/>
            </w:tcBorders>
            <w:vAlign w:val="center"/>
          </w:tcPr>
          <w:p w14:paraId="0B8DFCF7">
            <w:pPr>
              <w:widowControl/>
              <w:adjustRightInd/>
              <w:spacing w:line="240" w:lineRule="auto"/>
              <w:jc w:val="left"/>
              <w:rPr>
                <w:rFonts w:ascii="Times New Roman" w:hAnsi="Times New Roman"/>
                <w:kern w:val="0"/>
                <w:sz w:val="20"/>
                <w:szCs w:val="20"/>
              </w:rPr>
            </w:pPr>
          </w:p>
        </w:tc>
        <w:tc>
          <w:tcPr>
            <w:tcW w:w="492" w:type="pct"/>
            <w:vMerge w:val="continue"/>
            <w:tcBorders>
              <w:top w:val="nil"/>
              <w:left w:val="single" w:color="auto" w:sz="4" w:space="0"/>
              <w:bottom w:val="single" w:color="auto" w:sz="4" w:space="0"/>
              <w:right w:val="single" w:color="auto" w:sz="4" w:space="0"/>
            </w:tcBorders>
            <w:vAlign w:val="center"/>
          </w:tcPr>
          <w:p w14:paraId="45036EE0">
            <w:pPr>
              <w:widowControl/>
              <w:adjustRightInd/>
              <w:spacing w:line="240" w:lineRule="auto"/>
              <w:jc w:val="left"/>
              <w:rPr>
                <w:rFonts w:ascii="Times New Roman" w:hAnsi="Times New Roman"/>
                <w:kern w:val="0"/>
                <w:sz w:val="20"/>
                <w:szCs w:val="20"/>
              </w:rPr>
            </w:pPr>
          </w:p>
        </w:tc>
        <w:tc>
          <w:tcPr>
            <w:tcW w:w="982" w:type="pct"/>
            <w:tcBorders>
              <w:top w:val="nil"/>
              <w:left w:val="nil"/>
              <w:bottom w:val="single" w:color="auto" w:sz="4" w:space="0"/>
              <w:right w:val="single" w:color="auto" w:sz="4" w:space="0"/>
            </w:tcBorders>
            <w:noWrap/>
            <w:vAlign w:val="center"/>
          </w:tcPr>
          <w:p w14:paraId="2AFA32CA">
            <w:pPr>
              <w:widowControl/>
              <w:adjustRightInd/>
              <w:spacing w:line="240" w:lineRule="auto"/>
              <w:jc w:val="center"/>
              <w:rPr>
                <w:rFonts w:ascii="Times New Roman" w:hAnsi="Times New Roman"/>
                <w:kern w:val="0"/>
                <w:sz w:val="20"/>
                <w:szCs w:val="20"/>
              </w:rPr>
            </w:pPr>
            <w:r>
              <w:rPr>
                <w:rFonts w:ascii="Times New Roman" w:hAnsi="Times New Roman"/>
                <w:kern w:val="0"/>
                <w:sz w:val="20"/>
                <w:szCs w:val="20"/>
              </w:rPr>
              <w:t>生物入侵</w:t>
            </w:r>
          </w:p>
        </w:tc>
        <w:tc>
          <w:tcPr>
            <w:tcW w:w="3042" w:type="pct"/>
            <w:vMerge w:val="continue"/>
            <w:tcBorders>
              <w:top w:val="nil"/>
              <w:left w:val="single" w:color="auto" w:sz="4" w:space="0"/>
              <w:bottom w:val="single" w:color="000000" w:sz="4" w:space="0"/>
              <w:right w:val="single" w:color="auto" w:sz="4" w:space="0"/>
            </w:tcBorders>
            <w:vAlign w:val="center"/>
          </w:tcPr>
          <w:p w14:paraId="5B7B3630">
            <w:pPr>
              <w:widowControl/>
              <w:adjustRightInd/>
              <w:spacing w:line="240" w:lineRule="auto"/>
              <w:jc w:val="left"/>
              <w:rPr>
                <w:rFonts w:ascii="Times New Roman" w:hAnsi="Times New Roman"/>
                <w:kern w:val="0"/>
                <w:sz w:val="20"/>
                <w:szCs w:val="20"/>
              </w:rPr>
            </w:pPr>
          </w:p>
        </w:tc>
      </w:tr>
      <w:tr w14:paraId="2C00F420">
        <w:tblPrEx>
          <w:tblCellMar>
            <w:top w:w="0" w:type="dxa"/>
            <w:left w:w="108" w:type="dxa"/>
            <w:bottom w:w="0" w:type="dxa"/>
            <w:right w:w="108" w:type="dxa"/>
          </w:tblCellMar>
        </w:tblPrEx>
        <w:trPr>
          <w:trHeight w:val="283" w:hRule="atLeast"/>
        </w:trPr>
        <w:tc>
          <w:tcPr>
            <w:tcW w:w="484" w:type="pct"/>
            <w:vMerge w:val="continue"/>
            <w:tcBorders>
              <w:top w:val="nil"/>
              <w:left w:val="single" w:color="auto" w:sz="4" w:space="0"/>
              <w:bottom w:val="single" w:color="000000" w:sz="4" w:space="0"/>
              <w:right w:val="single" w:color="auto" w:sz="4" w:space="0"/>
            </w:tcBorders>
            <w:vAlign w:val="center"/>
          </w:tcPr>
          <w:p w14:paraId="035A0F67">
            <w:pPr>
              <w:widowControl/>
              <w:adjustRightInd/>
              <w:spacing w:line="240" w:lineRule="auto"/>
              <w:jc w:val="left"/>
              <w:rPr>
                <w:rFonts w:ascii="Times New Roman" w:hAnsi="Times New Roman"/>
                <w:kern w:val="0"/>
                <w:sz w:val="20"/>
                <w:szCs w:val="20"/>
              </w:rPr>
            </w:pPr>
          </w:p>
        </w:tc>
        <w:tc>
          <w:tcPr>
            <w:tcW w:w="492" w:type="pct"/>
            <w:vMerge w:val="restart"/>
            <w:tcBorders>
              <w:top w:val="nil"/>
              <w:left w:val="single" w:color="auto" w:sz="4" w:space="0"/>
              <w:bottom w:val="single" w:color="auto" w:sz="4" w:space="0"/>
              <w:right w:val="single" w:color="auto" w:sz="4" w:space="0"/>
            </w:tcBorders>
            <w:noWrap/>
            <w:vAlign w:val="center"/>
          </w:tcPr>
          <w:p w14:paraId="727B5581">
            <w:pPr>
              <w:widowControl/>
              <w:adjustRightInd/>
              <w:spacing w:line="240" w:lineRule="auto"/>
              <w:jc w:val="center"/>
              <w:rPr>
                <w:rFonts w:ascii="Times New Roman" w:hAnsi="Times New Roman"/>
                <w:kern w:val="0"/>
                <w:sz w:val="20"/>
                <w:szCs w:val="20"/>
              </w:rPr>
            </w:pPr>
            <w:r>
              <w:rPr>
                <w:rFonts w:ascii="Times New Roman" w:hAnsi="Times New Roman"/>
                <w:kern w:val="0"/>
                <w:sz w:val="20"/>
                <w:szCs w:val="20"/>
              </w:rPr>
              <w:t>生态质量改善</w:t>
            </w:r>
            <w:r>
              <w:rPr>
                <w:rFonts w:hint="eastAsia" w:ascii="Times New Roman" w:hAnsi="Times New Roman"/>
                <w:kern w:val="0"/>
                <w:sz w:val="20"/>
                <w:szCs w:val="20"/>
              </w:rPr>
              <w:t>（11分）</w:t>
            </w:r>
          </w:p>
        </w:tc>
        <w:tc>
          <w:tcPr>
            <w:tcW w:w="982" w:type="pct"/>
            <w:tcBorders>
              <w:top w:val="nil"/>
              <w:left w:val="nil"/>
              <w:bottom w:val="single" w:color="auto" w:sz="4" w:space="0"/>
              <w:right w:val="single" w:color="auto" w:sz="4" w:space="0"/>
            </w:tcBorders>
            <w:noWrap/>
            <w:vAlign w:val="center"/>
          </w:tcPr>
          <w:p w14:paraId="1E61D795">
            <w:pPr>
              <w:widowControl/>
              <w:adjustRightInd/>
              <w:spacing w:line="240" w:lineRule="auto"/>
              <w:jc w:val="center"/>
              <w:rPr>
                <w:rFonts w:ascii="Times New Roman" w:hAnsi="Times New Roman"/>
                <w:kern w:val="0"/>
                <w:sz w:val="20"/>
                <w:szCs w:val="20"/>
              </w:rPr>
            </w:pPr>
            <w:r>
              <w:rPr>
                <w:rFonts w:ascii="Times New Roman" w:hAnsi="Times New Roman"/>
                <w:kern w:val="0"/>
                <w:sz w:val="20"/>
                <w:szCs w:val="20"/>
              </w:rPr>
              <w:t>植被覆盖度</w:t>
            </w:r>
          </w:p>
        </w:tc>
        <w:tc>
          <w:tcPr>
            <w:tcW w:w="3042" w:type="pct"/>
            <w:tcBorders>
              <w:top w:val="nil"/>
              <w:left w:val="nil"/>
              <w:bottom w:val="single" w:color="auto" w:sz="4" w:space="0"/>
              <w:right w:val="single" w:color="auto" w:sz="4" w:space="0"/>
            </w:tcBorders>
            <w:vAlign w:val="center"/>
          </w:tcPr>
          <w:p w14:paraId="2A98339E">
            <w:pPr>
              <w:widowControl/>
              <w:adjustRightInd/>
              <w:spacing w:line="240" w:lineRule="auto"/>
              <w:jc w:val="center"/>
              <w:rPr>
                <w:rFonts w:ascii="Times New Roman" w:hAnsi="Times New Roman"/>
                <w:kern w:val="0"/>
                <w:sz w:val="20"/>
                <w:szCs w:val="20"/>
              </w:rPr>
            </w:pPr>
            <w:r>
              <w:rPr>
                <w:rFonts w:ascii="Times New Roman" w:hAnsi="Times New Roman"/>
                <w:kern w:val="0"/>
                <w:sz w:val="20"/>
                <w:szCs w:val="20"/>
              </w:rPr>
              <w:t>裸地植被覆盖度显著增加（≥5%）（</w:t>
            </w:r>
            <w:r>
              <w:rPr>
                <w:rFonts w:hint="eastAsia" w:ascii="Times New Roman" w:hAnsi="Times New Roman"/>
                <w:kern w:val="0"/>
                <w:sz w:val="20"/>
                <w:szCs w:val="20"/>
              </w:rPr>
              <w:t>3</w:t>
            </w:r>
            <w:r>
              <w:rPr>
                <w:rFonts w:ascii="Times New Roman" w:hAnsi="Times New Roman"/>
                <w:kern w:val="0"/>
                <w:sz w:val="20"/>
                <w:szCs w:val="20"/>
              </w:rPr>
              <w:t>分）；略有增加（＞0且＜5%）（</w:t>
            </w:r>
            <w:r>
              <w:rPr>
                <w:rFonts w:hint="eastAsia" w:ascii="Times New Roman" w:hAnsi="Times New Roman"/>
                <w:kern w:val="0"/>
                <w:sz w:val="20"/>
                <w:szCs w:val="20"/>
              </w:rPr>
              <w:t>1.5</w:t>
            </w:r>
            <w:r>
              <w:rPr>
                <w:rFonts w:ascii="Times New Roman" w:hAnsi="Times New Roman"/>
                <w:kern w:val="0"/>
                <w:sz w:val="20"/>
                <w:szCs w:val="20"/>
              </w:rPr>
              <w:t>分）；无明显增加或下降（0分）</w:t>
            </w:r>
          </w:p>
        </w:tc>
      </w:tr>
      <w:tr w14:paraId="4164AF65">
        <w:tblPrEx>
          <w:tblCellMar>
            <w:top w:w="0" w:type="dxa"/>
            <w:left w:w="108" w:type="dxa"/>
            <w:bottom w:w="0" w:type="dxa"/>
            <w:right w:w="108" w:type="dxa"/>
          </w:tblCellMar>
        </w:tblPrEx>
        <w:trPr>
          <w:trHeight w:val="283" w:hRule="atLeast"/>
        </w:trPr>
        <w:tc>
          <w:tcPr>
            <w:tcW w:w="484" w:type="pct"/>
            <w:vMerge w:val="continue"/>
            <w:tcBorders>
              <w:top w:val="nil"/>
              <w:left w:val="single" w:color="auto" w:sz="4" w:space="0"/>
              <w:bottom w:val="single" w:color="000000" w:sz="4" w:space="0"/>
              <w:right w:val="single" w:color="auto" w:sz="4" w:space="0"/>
            </w:tcBorders>
            <w:vAlign w:val="center"/>
          </w:tcPr>
          <w:p w14:paraId="3BA248E7">
            <w:pPr>
              <w:widowControl/>
              <w:adjustRightInd/>
              <w:spacing w:line="240" w:lineRule="auto"/>
              <w:jc w:val="left"/>
              <w:rPr>
                <w:rFonts w:ascii="Times New Roman" w:hAnsi="Times New Roman"/>
                <w:kern w:val="0"/>
                <w:sz w:val="20"/>
                <w:szCs w:val="20"/>
              </w:rPr>
            </w:pPr>
          </w:p>
        </w:tc>
        <w:tc>
          <w:tcPr>
            <w:tcW w:w="492" w:type="pct"/>
            <w:vMerge w:val="continue"/>
            <w:tcBorders>
              <w:top w:val="nil"/>
              <w:left w:val="single" w:color="auto" w:sz="4" w:space="0"/>
              <w:bottom w:val="single" w:color="auto" w:sz="4" w:space="0"/>
              <w:right w:val="single" w:color="auto" w:sz="4" w:space="0"/>
            </w:tcBorders>
            <w:vAlign w:val="center"/>
          </w:tcPr>
          <w:p w14:paraId="6035FC2A">
            <w:pPr>
              <w:widowControl/>
              <w:adjustRightInd/>
              <w:spacing w:line="240" w:lineRule="auto"/>
              <w:jc w:val="left"/>
              <w:rPr>
                <w:rFonts w:ascii="Times New Roman" w:hAnsi="Times New Roman"/>
                <w:kern w:val="0"/>
                <w:sz w:val="20"/>
                <w:szCs w:val="20"/>
              </w:rPr>
            </w:pPr>
          </w:p>
        </w:tc>
        <w:tc>
          <w:tcPr>
            <w:tcW w:w="982" w:type="pct"/>
            <w:tcBorders>
              <w:top w:val="nil"/>
              <w:left w:val="nil"/>
              <w:bottom w:val="single" w:color="auto" w:sz="4" w:space="0"/>
              <w:right w:val="single" w:color="auto" w:sz="4" w:space="0"/>
            </w:tcBorders>
            <w:noWrap/>
            <w:vAlign w:val="center"/>
          </w:tcPr>
          <w:p w14:paraId="332E0F87">
            <w:pPr>
              <w:widowControl/>
              <w:adjustRightInd/>
              <w:spacing w:line="240" w:lineRule="auto"/>
              <w:jc w:val="center"/>
              <w:rPr>
                <w:rFonts w:ascii="Times New Roman" w:hAnsi="Times New Roman"/>
                <w:kern w:val="0"/>
                <w:sz w:val="20"/>
                <w:szCs w:val="20"/>
              </w:rPr>
            </w:pPr>
            <w:r>
              <w:rPr>
                <w:rFonts w:ascii="Times New Roman" w:hAnsi="Times New Roman"/>
                <w:kern w:val="0"/>
                <w:sz w:val="20"/>
                <w:szCs w:val="20"/>
              </w:rPr>
              <w:t>生物量</w:t>
            </w:r>
          </w:p>
        </w:tc>
        <w:tc>
          <w:tcPr>
            <w:tcW w:w="3042" w:type="pct"/>
            <w:tcBorders>
              <w:top w:val="nil"/>
              <w:left w:val="nil"/>
              <w:bottom w:val="single" w:color="auto" w:sz="4" w:space="0"/>
              <w:right w:val="single" w:color="auto" w:sz="4" w:space="0"/>
            </w:tcBorders>
            <w:vAlign w:val="center"/>
          </w:tcPr>
          <w:p w14:paraId="09168E7B">
            <w:pPr>
              <w:widowControl/>
              <w:adjustRightInd/>
              <w:spacing w:line="240" w:lineRule="auto"/>
              <w:jc w:val="center"/>
              <w:rPr>
                <w:rFonts w:ascii="Times New Roman" w:hAnsi="Times New Roman"/>
                <w:kern w:val="0"/>
                <w:sz w:val="20"/>
                <w:szCs w:val="20"/>
              </w:rPr>
            </w:pPr>
            <w:r>
              <w:rPr>
                <w:rFonts w:ascii="Times New Roman" w:hAnsi="Times New Roman"/>
                <w:kern w:val="0"/>
                <w:sz w:val="20"/>
                <w:szCs w:val="20"/>
              </w:rPr>
              <w:t>裸地生物量显著增加（≥5%）（</w:t>
            </w:r>
            <w:r>
              <w:rPr>
                <w:rFonts w:hint="eastAsia" w:ascii="Times New Roman" w:hAnsi="Times New Roman"/>
                <w:kern w:val="0"/>
                <w:sz w:val="20"/>
                <w:szCs w:val="20"/>
              </w:rPr>
              <w:t>3</w:t>
            </w:r>
            <w:r>
              <w:rPr>
                <w:rFonts w:ascii="Times New Roman" w:hAnsi="Times New Roman"/>
                <w:kern w:val="0"/>
                <w:sz w:val="20"/>
                <w:szCs w:val="20"/>
              </w:rPr>
              <w:t>分）；略有增加（＞0且＜5%）（</w:t>
            </w:r>
            <w:r>
              <w:rPr>
                <w:rFonts w:hint="eastAsia" w:ascii="Times New Roman" w:hAnsi="Times New Roman"/>
                <w:kern w:val="0"/>
                <w:sz w:val="20"/>
                <w:szCs w:val="20"/>
              </w:rPr>
              <w:t>1</w:t>
            </w:r>
            <w:r>
              <w:rPr>
                <w:rFonts w:ascii="Times New Roman" w:hAnsi="Times New Roman"/>
                <w:kern w:val="0"/>
                <w:sz w:val="20"/>
                <w:szCs w:val="20"/>
              </w:rPr>
              <w:t>.5分）；无明显增加或下降（0分）</w:t>
            </w:r>
          </w:p>
        </w:tc>
      </w:tr>
      <w:tr w14:paraId="251B73B9">
        <w:tblPrEx>
          <w:tblCellMar>
            <w:top w:w="0" w:type="dxa"/>
            <w:left w:w="108" w:type="dxa"/>
            <w:bottom w:w="0" w:type="dxa"/>
            <w:right w:w="108" w:type="dxa"/>
          </w:tblCellMar>
        </w:tblPrEx>
        <w:trPr>
          <w:trHeight w:val="472" w:hRule="atLeast"/>
        </w:trPr>
        <w:tc>
          <w:tcPr>
            <w:tcW w:w="484" w:type="pct"/>
            <w:vMerge w:val="continue"/>
            <w:tcBorders>
              <w:top w:val="nil"/>
              <w:left w:val="single" w:color="auto" w:sz="4" w:space="0"/>
              <w:bottom w:val="single" w:color="000000" w:sz="4" w:space="0"/>
              <w:right w:val="single" w:color="auto" w:sz="4" w:space="0"/>
            </w:tcBorders>
            <w:vAlign w:val="center"/>
          </w:tcPr>
          <w:p w14:paraId="4EA97DB2">
            <w:pPr>
              <w:widowControl/>
              <w:adjustRightInd/>
              <w:spacing w:line="240" w:lineRule="auto"/>
              <w:jc w:val="left"/>
              <w:rPr>
                <w:rFonts w:ascii="Times New Roman" w:hAnsi="Times New Roman"/>
                <w:kern w:val="0"/>
                <w:sz w:val="20"/>
                <w:szCs w:val="20"/>
              </w:rPr>
            </w:pPr>
          </w:p>
        </w:tc>
        <w:tc>
          <w:tcPr>
            <w:tcW w:w="492" w:type="pct"/>
            <w:vMerge w:val="continue"/>
            <w:tcBorders>
              <w:top w:val="nil"/>
              <w:left w:val="single" w:color="auto" w:sz="4" w:space="0"/>
              <w:bottom w:val="single" w:color="auto" w:sz="4" w:space="0"/>
              <w:right w:val="single" w:color="auto" w:sz="4" w:space="0"/>
            </w:tcBorders>
            <w:vAlign w:val="center"/>
          </w:tcPr>
          <w:p w14:paraId="00EF34AE">
            <w:pPr>
              <w:widowControl/>
              <w:adjustRightInd/>
              <w:spacing w:line="240" w:lineRule="auto"/>
              <w:jc w:val="left"/>
              <w:rPr>
                <w:rFonts w:ascii="Times New Roman" w:hAnsi="Times New Roman"/>
                <w:kern w:val="0"/>
                <w:sz w:val="20"/>
                <w:szCs w:val="20"/>
              </w:rPr>
            </w:pPr>
          </w:p>
        </w:tc>
        <w:tc>
          <w:tcPr>
            <w:tcW w:w="982" w:type="pct"/>
            <w:tcBorders>
              <w:top w:val="nil"/>
              <w:left w:val="nil"/>
              <w:bottom w:val="single" w:color="auto" w:sz="4" w:space="0"/>
              <w:right w:val="single" w:color="auto" w:sz="4" w:space="0"/>
            </w:tcBorders>
            <w:noWrap/>
            <w:vAlign w:val="center"/>
          </w:tcPr>
          <w:p w14:paraId="5CF9FAE8">
            <w:pPr>
              <w:widowControl/>
              <w:adjustRightInd/>
              <w:spacing w:line="240" w:lineRule="auto"/>
              <w:jc w:val="center"/>
              <w:rPr>
                <w:rFonts w:ascii="Times New Roman" w:hAnsi="Times New Roman"/>
                <w:kern w:val="0"/>
                <w:sz w:val="20"/>
                <w:szCs w:val="20"/>
              </w:rPr>
            </w:pPr>
            <w:r>
              <w:rPr>
                <w:rFonts w:ascii="Times New Roman" w:hAnsi="Times New Roman"/>
                <w:kern w:val="0"/>
                <w:sz w:val="20"/>
                <w:szCs w:val="20"/>
              </w:rPr>
              <w:t>物种多样性</w:t>
            </w:r>
          </w:p>
        </w:tc>
        <w:tc>
          <w:tcPr>
            <w:tcW w:w="3042" w:type="pct"/>
            <w:tcBorders>
              <w:top w:val="nil"/>
              <w:left w:val="nil"/>
              <w:bottom w:val="single" w:color="auto" w:sz="4" w:space="0"/>
              <w:right w:val="single" w:color="auto" w:sz="4" w:space="0"/>
            </w:tcBorders>
            <w:vAlign w:val="center"/>
          </w:tcPr>
          <w:p w14:paraId="7D1B8DCA">
            <w:pPr>
              <w:widowControl/>
              <w:adjustRightInd/>
              <w:spacing w:line="240" w:lineRule="auto"/>
              <w:jc w:val="center"/>
              <w:rPr>
                <w:rFonts w:ascii="Times New Roman" w:hAnsi="Times New Roman"/>
                <w:kern w:val="0"/>
                <w:sz w:val="20"/>
                <w:szCs w:val="20"/>
              </w:rPr>
            </w:pPr>
            <w:r>
              <w:rPr>
                <w:rFonts w:ascii="Times New Roman" w:hAnsi="Times New Roman"/>
                <w:kern w:val="0"/>
                <w:sz w:val="20"/>
                <w:szCs w:val="20"/>
              </w:rPr>
              <w:t>物种多样性指数显著增加（≥5%）（</w:t>
            </w:r>
            <w:r>
              <w:rPr>
                <w:rFonts w:hint="eastAsia" w:ascii="Times New Roman" w:hAnsi="Times New Roman"/>
                <w:kern w:val="0"/>
                <w:sz w:val="20"/>
                <w:szCs w:val="20"/>
              </w:rPr>
              <w:t>2</w:t>
            </w:r>
            <w:r>
              <w:rPr>
                <w:rFonts w:ascii="Times New Roman" w:hAnsi="Times New Roman"/>
                <w:kern w:val="0"/>
                <w:sz w:val="20"/>
                <w:szCs w:val="20"/>
              </w:rPr>
              <w:t>分）；略有增加（＞0且＜5%）（</w:t>
            </w:r>
            <w:r>
              <w:rPr>
                <w:rFonts w:hint="eastAsia" w:ascii="Times New Roman" w:hAnsi="Times New Roman"/>
                <w:kern w:val="0"/>
                <w:sz w:val="20"/>
                <w:szCs w:val="20"/>
              </w:rPr>
              <w:t>1</w:t>
            </w:r>
            <w:r>
              <w:rPr>
                <w:rFonts w:ascii="Times New Roman" w:hAnsi="Times New Roman"/>
                <w:kern w:val="0"/>
                <w:sz w:val="20"/>
                <w:szCs w:val="20"/>
              </w:rPr>
              <w:t>分）；无明显增加或下降（0分）</w:t>
            </w:r>
          </w:p>
        </w:tc>
      </w:tr>
      <w:tr w14:paraId="248D480B">
        <w:tblPrEx>
          <w:tblCellMar>
            <w:top w:w="0" w:type="dxa"/>
            <w:left w:w="108" w:type="dxa"/>
            <w:bottom w:w="0" w:type="dxa"/>
            <w:right w:w="108" w:type="dxa"/>
          </w:tblCellMar>
        </w:tblPrEx>
        <w:trPr>
          <w:trHeight w:val="472" w:hRule="atLeast"/>
        </w:trPr>
        <w:tc>
          <w:tcPr>
            <w:tcW w:w="484" w:type="pct"/>
            <w:vMerge w:val="continue"/>
            <w:tcBorders>
              <w:top w:val="nil"/>
              <w:left w:val="single" w:color="auto" w:sz="4" w:space="0"/>
              <w:bottom w:val="single" w:color="000000" w:sz="4" w:space="0"/>
              <w:right w:val="single" w:color="auto" w:sz="4" w:space="0"/>
            </w:tcBorders>
            <w:vAlign w:val="center"/>
          </w:tcPr>
          <w:p w14:paraId="29334511">
            <w:pPr>
              <w:widowControl/>
              <w:adjustRightInd/>
              <w:spacing w:line="240" w:lineRule="auto"/>
              <w:jc w:val="left"/>
              <w:rPr>
                <w:rFonts w:ascii="Times New Roman" w:hAnsi="Times New Roman"/>
                <w:kern w:val="0"/>
                <w:sz w:val="20"/>
                <w:szCs w:val="20"/>
              </w:rPr>
            </w:pPr>
          </w:p>
        </w:tc>
        <w:tc>
          <w:tcPr>
            <w:tcW w:w="492" w:type="pct"/>
            <w:vMerge w:val="continue"/>
            <w:tcBorders>
              <w:top w:val="nil"/>
              <w:left w:val="single" w:color="auto" w:sz="4" w:space="0"/>
              <w:bottom w:val="single" w:color="auto" w:sz="4" w:space="0"/>
              <w:right w:val="single" w:color="auto" w:sz="4" w:space="0"/>
            </w:tcBorders>
            <w:vAlign w:val="center"/>
          </w:tcPr>
          <w:p w14:paraId="66914AE8">
            <w:pPr>
              <w:widowControl/>
              <w:adjustRightInd/>
              <w:spacing w:line="240" w:lineRule="auto"/>
              <w:jc w:val="left"/>
              <w:rPr>
                <w:rFonts w:ascii="Times New Roman" w:hAnsi="Times New Roman"/>
                <w:kern w:val="0"/>
                <w:sz w:val="20"/>
                <w:szCs w:val="20"/>
              </w:rPr>
            </w:pPr>
          </w:p>
        </w:tc>
        <w:tc>
          <w:tcPr>
            <w:tcW w:w="982" w:type="pct"/>
            <w:tcBorders>
              <w:top w:val="nil"/>
              <w:left w:val="nil"/>
              <w:bottom w:val="single" w:color="auto" w:sz="4" w:space="0"/>
              <w:right w:val="single" w:color="auto" w:sz="4" w:space="0"/>
            </w:tcBorders>
            <w:noWrap/>
            <w:vAlign w:val="center"/>
          </w:tcPr>
          <w:p w14:paraId="1410172E">
            <w:pPr>
              <w:widowControl/>
              <w:adjustRightInd/>
              <w:spacing w:line="240" w:lineRule="auto"/>
              <w:jc w:val="center"/>
              <w:rPr>
                <w:rFonts w:ascii="Times New Roman" w:hAnsi="Times New Roman"/>
                <w:kern w:val="0"/>
                <w:sz w:val="20"/>
                <w:szCs w:val="20"/>
              </w:rPr>
            </w:pPr>
            <w:r>
              <w:rPr>
                <w:rFonts w:ascii="Times New Roman" w:hAnsi="Times New Roman"/>
                <w:kern w:val="0"/>
                <w:sz w:val="20"/>
                <w:szCs w:val="20"/>
              </w:rPr>
              <w:t>生态空间面积占比</w:t>
            </w:r>
          </w:p>
        </w:tc>
        <w:tc>
          <w:tcPr>
            <w:tcW w:w="3042" w:type="pct"/>
            <w:tcBorders>
              <w:top w:val="nil"/>
              <w:left w:val="nil"/>
              <w:bottom w:val="single" w:color="auto" w:sz="4" w:space="0"/>
              <w:right w:val="single" w:color="auto" w:sz="4" w:space="0"/>
            </w:tcBorders>
            <w:vAlign w:val="center"/>
          </w:tcPr>
          <w:p w14:paraId="4855F463">
            <w:pPr>
              <w:widowControl/>
              <w:adjustRightInd/>
              <w:spacing w:line="240" w:lineRule="auto"/>
              <w:jc w:val="center"/>
              <w:rPr>
                <w:rFonts w:ascii="Times New Roman" w:hAnsi="Times New Roman"/>
                <w:kern w:val="0"/>
                <w:sz w:val="20"/>
                <w:szCs w:val="20"/>
              </w:rPr>
            </w:pPr>
            <w:r>
              <w:rPr>
                <w:rFonts w:ascii="Times New Roman" w:hAnsi="Times New Roman"/>
                <w:kern w:val="0"/>
                <w:sz w:val="20"/>
                <w:szCs w:val="20"/>
              </w:rPr>
              <w:t>生态空间占比显著增加（≥0.5%）（</w:t>
            </w:r>
            <w:r>
              <w:rPr>
                <w:rFonts w:hint="eastAsia" w:ascii="Times New Roman" w:hAnsi="Times New Roman"/>
                <w:kern w:val="0"/>
                <w:sz w:val="20"/>
                <w:szCs w:val="20"/>
              </w:rPr>
              <w:t>3</w:t>
            </w:r>
            <w:r>
              <w:rPr>
                <w:rFonts w:ascii="Times New Roman" w:hAnsi="Times New Roman"/>
                <w:kern w:val="0"/>
                <w:sz w:val="20"/>
                <w:szCs w:val="20"/>
              </w:rPr>
              <w:t>分）；略有增加（＞0且＜0.5%）（</w:t>
            </w:r>
            <w:r>
              <w:rPr>
                <w:rFonts w:hint="eastAsia" w:ascii="Times New Roman" w:hAnsi="Times New Roman"/>
                <w:kern w:val="0"/>
                <w:sz w:val="20"/>
                <w:szCs w:val="20"/>
              </w:rPr>
              <w:t>1</w:t>
            </w:r>
            <w:r>
              <w:rPr>
                <w:rFonts w:ascii="Times New Roman" w:hAnsi="Times New Roman"/>
                <w:kern w:val="0"/>
                <w:sz w:val="20"/>
                <w:szCs w:val="20"/>
              </w:rPr>
              <w:t>.5分）；未有变化甚至下降（0分）</w:t>
            </w:r>
          </w:p>
        </w:tc>
      </w:tr>
      <w:tr w14:paraId="52CA723F">
        <w:tblPrEx>
          <w:tblCellMar>
            <w:top w:w="0" w:type="dxa"/>
            <w:left w:w="108" w:type="dxa"/>
            <w:bottom w:w="0" w:type="dxa"/>
            <w:right w:w="108" w:type="dxa"/>
          </w:tblCellMar>
        </w:tblPrEx>
        <w:trPr>
          <w:trHeight w:val="265" w:hRule="atLeast"/>
        </w:trPr>
        <w:tc>
          <w:tcPr>
            <w:tcW w:w="484" w:type="pct"/>
            <w:vMerge w:val="continue"/>
            <w:tcBorders>
              <w:top w:val="nil"/>
              <w:left w:val="single" w:color="auto" w:sz="4" w:space="0"/>
              <w:bottom w:val="single" w:color="000000" w:sz="4" w:space="0"/>
              <w:right w:val="single" w:color="auto" w:sz="4" w:space="0"/>
            </w:tcBorders>
            <w:vAlign w:val="center"/>
          </w:tcPr>
          <w:p w14:paraId="5B118BD0">
            <w:pPr>
              <w:widowControl/>
              <w:adjustRightInd/>
              <w:spacing w:line="240" w:lineRule="auto"/>
              <w:jc w:val="left"/>
              <w:rPr>
                <w:rFonts w:ascii="Times New Roman" w:hAnsi="Times New Roman"/>
                <w:kern w:val="0"/>
                <w:sz w:val="20"/>
                <w:szCs w:val="20"/>
              </w:rPr>
            </w:pPr>
          </w:p>
        </w:tc>
        <w:tc>
          <w:tcPr>
            <w:tcW w:w="492" w:type="pct"/>
            <w:vMerge w:val="restart"/>
            <w:tcBorders>
              <w:top w:val="nil"/>
              <w:left w:val="single" w:color="auto" w:sz="4" w:space="0"/>
              <w:bottom w:val="nil"/>
              <w:right w:val="single" w:color="auto" w:sz="4" w:space="0"/>
            </w:tcBorders>
            <w:vAlign w:val="center"/>
          </w:tcPr>
          <w:p w14:paraId="2B659ECA">
            <w:pPr>
              <w:widowControl/>
              <w:adjustRightInd/>
              <w:spacing w:line="240" w:lineRule="auto"/>
              <w:jc w:val="center"/>
              <w:rPr>
                <w:rFonts w:ascii="Times New Roman" w:hAnsi="Times New Roman"/>
                <w:kern w:val="0"/>
                <w:sz w:val="20"/>
                <w:szCs w:val="20"/>
              </w:rPr>
            </w:pPr>
            <w:r>
              <w:rPr>
                <w:rFonts w:ascii="Times New Roman" w:hAnsi="Times New Roman"/>
                <w:kern w:val="0"/>
                <w:sz w:val="20"/>
                <w:szCs w:val="20"/>
              </w:rPr>
              <w:t>生态系统服务功能提升</w:t>
            </w:r>
            <w:r>
              <w:rPr>
                <w:rFonts w:hint="eastAsia" w:ascii="Times New Roman" w:hAnsi="Times New Roman"/>
                <w:kern w:val="0"/>
                <w:sz w:val="20"/>
                <w:szCs w:val="20"/>
              </w:rPr>
              <w:t>（7分）</w:t>
            </w:r>
          </w:p>
        </w:tc>
        <w:tc>
          <w:tcPr>
            <w:tcW w:w="982" w:type="pct"/>
            <w:tcBorders>
              <w:top w:val="nil"/>
              <w:left w:val="nil"/>
              <w:bottom w:val="single" w:color="auto" w:sz="4" w:space="0"/>
              <w:right w:val="single" w:color="auto" w:sz="4" w:space="0"/>
            </w:tcBorders>
            <w:noWrap/>
            <w:vAlign w:val="center"/>
          </w:tcPr>
          <w:p w14:paraId="5B0ACA67">
            <w:pPr>
              <w:widowControl/>
              <w:adjustRightInd/>
              <w:spacing w:line="240" w:lineRule="auto"/>
              <w:jc w:val="center"/>
              <w:rPr>
                <w:rFonts w:ascii="Times New Roman" w:hAnsi="Times New Roman"/>
                <w:kern w:val="0"/>
                <w:sz w:val="20"/>
                <w:szCs w:val="20"/>
              </w:rPr>
            </w:pPr>
            <w:r>
              <w:rPr>
                <w:rFonts w:ascii="Times New Roman" w:hAnsi="Times New Roman"/>
                <w:kern w:val="0"/>
                <w:sz w:val="20"/>
                <w:szCs w:val="20"/>
              </w:rPr>
              <w:t>水源涵养</w:t>
            </w:r>
          </w:p>
        </w:tc>
        <w:tc>
          <w:tcPr>
            <w:tcW w:w="3042" w:type="pct"/>
            <w:vMerge w:val="restart"/>
            <w:tcBorders>
              <w:top w:val="nil"/>
              <w:left w:val="single" w:color="auto" w:sz="4" w:space="0"/>
              <w:bottom w:val="nil"/>
              <w:right w:val="single" w:color="auto" w:sz="4" w:space="0"/>
            </w:tcBorders>
            <w:vAlign w:val="center"/>
          </w:tcPr>
          <w:p w14:paraId="4803BF30">
            <w:pPr>
              <w:widowControl/>
              <w:adjustRightInd/>
              <w:spacing w:line="240" w:lineRule="auto"/>
              <w:jc w:val="center"/>
              <w:rPr>
                <w:rFonts w:ascii="Times New Roman" w:hAnsi="Times New Roman"/>
                <w:kern w:val="0"/>
                <w:sz w:val="20"/>
                <w:szCs w:val="20"/>
              </w:rPr>
            </w:pPr>
            <w:r>
              <w:rPr>
                <w:rFonts w:ascii="Times New Roman" w:hAnsi="Times New Roman"/>
                <w:kern w:val="0"/>
                <w:sz w:val="20"/>
                <w:szCs w:val="20"/>
              </w:rPr>
              <w:t>主导生态系统服务功能提升显著（</w:t>
            </w:r>
            <w:r>
              <w:rPr>
                <w:rFonts w:hint="eastAsia" w:ascii="Times New Roman" w:hAnsi="Times New Roman"/>
                <w:kern w:val="0"/>
                <w:sz w:val="20"/>
                <w:szCs w:val="20"/>
              </w:rPr>
              <w:t>7</w:t>
            </w:r>
            <w:r>
              <w:rPr>
                <w:rFonts w:ascii="Times New Roman" w:hAnsi="Times New Roman"/>
                <w:kern w:val="0"/>
                <w:sz w:val="20"/>
                <w:szCs w:val="20"/>
              </w:rPr>
              <w:t>分）；提升一般（</w:t>
            </w:r>
            <w:r>
              <w:rPr>
                <w:rFonts w:hint="eastAsia" w:ascii="Times New Roman" w:hAnsi="Times New Roman"/>
                <w:kern w:val="0"/>
                <w:sz w:val="20"/>
                <w:szCs w:val="20"/>
              </w:rPr>
              <w:t>4</w:t>
            </w:r>
            <w:r>
              <w:rPr>
                <w:rFonts w:ascii="Times New Roman" w:hAnsi="Times New Roman"/>
                <w:kern w:val="0"/>
                <w:sz w:val="20"/>
                <w:szCs w:val="20"/>
              </w:rPr>
              <w:t>分）；变化不明显，未超过或未达到设计目标（0分）。如果主导生态系统服务功能存在两项及以上，取其平均值。</w:t>
            </w:r>
          </w:p>
        </w:tc>
      </w:tr>
      <w:tr w14:paraId="2B0B2B4E">
        <w:tblPrEx>
          <w:tblCellMar>
            <w:top w:w="0" w:type="dxa"/>
            <w:left w:w="108" w:type="dxa"/>
            <w:bottom w:w="0" w:type="dxa"/>
            <w:right w:w="108" w:type="dxa"/>
          </w:tblCellMar>
        </w:tblPrEx>
        <w:trPr>
          <w:trHeight w:val="283" w:hRule="atLeast"/>
        </w:trPr>
        <w:tc>
          <w:tcPr>
            <w:tcW w:w="484" w:type="pct"/>
            <w:vMerge w:val="continue"/>
            <w:tcBorders>
              <w:top w:val="nil"/>
              <w:left w:val="single" w:color="auto" w:sz="4" w:space="0"/>
              <w:bottom w:val="single" w:color="000000" w:sz="4" w:space="0"/>
              <w:right w:val="single" w:color="auto" w:sz="4" w:space="0"/>
            </w:tcBorders>
            <w:vAlign w:val="center"/>
          </w:tcPr>
          <w:p w14:paraId="3B8DC49C">
            <w:pPr>
              <w:widowControl/>
              <w:adjustRightInd/>
              <w:spacing w:line="240" w:lineRule="auto"/>
              <w:jc w:val="left"/>
              <w:rPr>
                <w:rFonts w:ascii="Times New Roman" w:hAnsi="Times New Roman"/>
                <w:kern w:val="0"/>
                <w:sz w:val="20"/>
                <w:szCs w:val="20"/>
              </w:rPr>
            </w:pPr>
          </w:p>
        </w:tc>
        <w:tc>
          <w:tcPr>
            <w:tcW w:w="492" w:type="pct"/>
            <w:vMerge w:val="continue"/>
            <w:tcBorders>
              <w:top w:val="nil"/>
              <w:left w:val="single" w:color="auto" w:sz="4" w:space="0"/>
              <w:bottom w:val="nil"/>
              <w:right w:val="single" w:color="auto" w:sz="4" w:space="0"/>
            </w:tcBorders>
            <w:vAlign w:val="center"/>
          </w:tcPr>
          <w:p w14:paraId="019A75BD">
            <w:pPr>
              <w:widowControl/>
              <w:adjustRightInd/>
              <w:spacing w:line="240" w:lineRule="auto"/>
              <w:jc w:val="left"/>
              <w:rPr>
                <w:rFonts w:ascii="Times New Roman" w:hAnsi="Times New Roman"/>
                <w:kern w:val="0"/>
                <w:sz w:val="20"/>
                <w:szCs w:val="20"/>
              </w:rPr>
            </w:pPr>
          </w:p>
        </w:tc>
        <w:tc>
          <w:tcPr>
            <w:tcW w:w="982" w:type="pct"/>
            <w:tcBorders>
              <w:top w:val="nil"/>
              <w:left w:val="nil"/>
              <w:bottom w:val="single" w:color="auto" w:sz="4" w:space="0"/>
              <w:right w:val="single" w:color="auto" w:sz="4" w:space="0"/>
            </w:tcBorders>
            <w:noWrap/>
            <w:vAlign w:val="center"/>
          </w:tcPr>
          <w:p w14:paraId="242E0AC8">
            <w:pPr>
              <w:widowControl/>
              <w:adjustRightInd/>
              <w:spacing w:line="240" w:lineRule="auto"/>
              <w:jc w:val="center"/>
              <w:rPr>
                <w:rFonts w:ascii="Times New Roman" w:hAnsi="Times New Roman"/>
                <w:kern w:val="0"/>
                <w:sz w:val="20"/>
                <w:szCs w:val="20"/>
              </w:rPr>
            </w:pPr>
            <w:r>
              <w:rPr>
                <w:rFonts w:ascii="Times New Roman" w:hAnsi="Times New Roman"/>
                <w:kern w:val="0"/>
                <w:sz w:val="20"/>
                <w:szCs w:val="20"/>
              </w:rPr>
              <w:t>水土保持</w:t>
            </w:r>
          </w:p>
        </w:tc>
        <w:tc>
          <w:tcPr>
            <w:tcW w:w="3042" w:type="pct"/>
            <w:vMerge w:val="continue"/>
            <w:tcBorders>
              <w:top w:val="nil"/>
              <w:left w:val="single" w:color="auto" w:sz="4" w:space="0"/>
              <w:bottom w:val="nil"/>
              <w:right w:val="single" w:color="auto" w:sz="4" w:space="0"/>
            </w:tcBorders>
            <w:vAlign w:val="center"/>
          </w:tcPr>
          <w:p w14:paraId="156050DF">
            <w:pPr>
              <w:widowControl/>
              <w:adjustRightInd/>
              <w:spacing w:line="240" w:lineRule="auto"/>
              <w:jc w:val="left"/>
              <w:rPr>
                <w:rFonts w:ascii="Times New Roman" w:hAnsi="Times New Roman"/>
                <w:kern w:val="0"/>
                <w:sz w:val="20"/>
                <w:szCs w:val="20"/>
              </w:rPr>
            </w:pPr>
          </w:p>
        </w:tc>
      </w:tr>
      <w:tr w14:paraId="65EF86ED">
        <w:tblPrEx>
          <w:tblCellMar>
            <w:top w:w="0" w:type="dxa"/>
            <w:left w:w="108" w:type="dxa"/>
            <w:bottom w:w="0" w:type="dxa"/>
            <w:right w:w="108" w:type="dxa"/>
          </w:tblCellMar>
        </w:tblPrEx>
        <w:trPr>
          <w:trHeight w:val="283" w:hRule="atLeast"/>
        </w:trPr>
        <w:tc>
          <w:tcPr>
            <w:tcW w:w="484" w:type="pct"/>
            <w:vMerge w:val="continue"/>
            <w:tcBorders>
              <w:top w:val="nil"/>
              <w:left w:val="single" w:color="auto" w:sz="4" w:space="0"/>
              <w:bottom w:val="single" w:color="000000" w:sz="4" w:space="0"/>
              <w:right w:val="single" w:color="auto" w:sz="4" w:space="0"/>
            </w:tcBorders>
            <w:vAlign w:val="center"/>
          </w:tcPr>
          <w:p w14:paraId="66891894">
            <w:pPr>
              <w:widowControl/>
              <w:adjustRightInd/>
              <w:spacing w:line="240" w:lineRule="auto"/>
              <w:jc w:val="left"/>
              <w:rPr>
                <w:rFonts w:ascii="Times New Roman" w:hAnsi="Times New Roman"/>
                <w:kern w:val="0"/>
                <w:sz w:val="20"/>
                <w:szCs w:val="20"/>
              </w:rPr>
            </w:pPr>
          </w:p>
        </w:tc>
        <w:tc>
          <w:tcPr>
            <w:tcW w:w="492" w:type="pct"/>
            <w:vMerge w:val="continue"/>
            <w:tcBorders>
              <w:top w:val="nil"/>
              <w:left w:val="single" w:color="auto" w:sz="4" w:space="0"/>
              <w:bottom w:val="nil"/>
              <w:right w:val="single" w:color="auto" w:sz="4" w:space="0"/>
            </w:tcBorders>
            <w:vAlign w:val="center"/>
          </w:tcPr>
          <w:p w14:paraId="4A927B76">
            <w:pPr>
              <w:widowControl/>
              <w:adjustRightInd/>
              <w:spacing w:line="240" w:lineRule="auto"/>
              <w:jc w:val="left"/>
              <w:rPr>
                <w:rFonts w:ascii="Times New Roman" w:hAnsi="Times New Roman"/>
                <w:kern w:val="0"/>
                <w:sz w:val="20"/>
                <w:szCs w:val="20"/>
              </w:rPr>
            </w:pPr>
          </w:p>
        </w:tc>
        <w:tc>
          <w:tcPr>
            <w:tcW w:w="982" w:type="pct"/>
            <w:tcBorders>
              <w:top w:val="nil"/>
              <w:left w:val="nil"/>
              <w:bottom w:val="single" w:color="auto" w:sz="4" w:space="0"/>
              <w:right w:val="single" w:color="auto" w:sz="4" w:space="0"/>
            </w:tcBorders>
            <w:noWrap/>
            <w:vAlign w:val="center"/>
          </w:tcPr>
          <w:p w14:paraId="74F8E425">
            <w:pPr>
              <w:widowControl/>
              <w:adjustRightInd/>
              <w:spacing w:line="240" w:lineRule="auto"/>
              <w:jc w:val="center"/>
              <w:rPr>
                <w:rFonts w:ascii="Times New Roman" w:hAnsi="Times New Roman"/>
                <w:kern w:val="0"/>
                <w:sz w:val="20"/>
                <w:szCs w:val="20"/>
              </w:rPr>
            </w:pPr>
            <w:r>
              <w:rPr>
                <w:rFonts w:ascii="Times New Roman" w:hAnsi="Times New Roman"/>
                <w:kern w:val="0"/>
                <w:sz w:val="20"/>
                <w:szCs w:val="20"/>
              </w:rPr>
              <w:t>固碳服务</w:t>
            </w:r>
          </w:p>
        </w:tc>
        <w:tc>
          <w:tcPr>
            <w:tcW w:w="3042" w:type="pct"/>
            <w:vMerge w:val="continue"/>
            <w:tcBorders>
              <w:top w:val="nil"/>
              <w:left w:val="single" w:color="auto" w:sz="4" w:space="0"/>
              <w:bottom w:val="nil"/>
              <w:right w:val="single" w:color="auto" w:sz="4" w:space="0"/>
            </w:tcBorders>
            <w:vAlign w:val="center"/>
          </w:tcPr>
          <w:p w14:paraId="0B556425">
            <w:pPr>
              <w:widowControl/>
              <w:adjustRightInd/>
              <w:spacing w:line="240" w:lineRule="auto"/>
              <w:jc w:val="left"/>
              <w:rPr>
                <w:rFonts w:ascii="Times New Roman" w:hAnsi="Times New Roman"/>
                <w:kern w:val="0"/>
                <w:sz w:val="20"/>
                <w:szCs w:val="20"/>
              </w:rPr>
            </w:pPr>
          </w:p>
        </w:tc>
      </w:tr>
      <w:tr w14:paraId="53A76BCD">
        <w:tblPrEx>
          <w:tblCellMar>
            <w:top w:w="0" w:type="dxa"/>
            <w:left w:w="108" w:type="dxa"/>
            <w:bottom w:w="0" w:type="dxa"/>
            <w:right w:w="108" w:type="dxa"/>
          </w:tblCellMar>
        </w:tblPrEx>
        <w:trPr>
          <w:trHeight w:val="283" w:hRule="atLeast"/>
        </w:trPr>
        <w:tc>
          <w:tcPr>
            <w:tcW w:w="484" w:type="pct"/>
            <w:vMerge w:val="continue"/>
            <w:tcBorders>
              <w:top w:val="nil"/>
              <w:left w:val="single" w:color="auto" w:sz="4" w:space="0"/>
              <w:bottom w:val="single" w:color="000000" w:sz="4" w:space="0"/>
              <w:right w:val="single" w:color="auto" w:sz="4" w:space="0"/>
            </w:tcBorders>
            <w:vAlign w:val="center"/>
          </w:tcPr>
          <w:p w14:paraId="311827BC">
            <w:pPr>
              <w:widowControl/>
              <w:adjustRightInd/>
              <w:spacing w:line="240" w:lineRule="auto"/>
              <w:jc w:val="left"/>
              <w:rPr>
                <w:rFonts w:ascii="Times New Roman" w:hAnsi="Times New Roman"/>
                <w:kern w:val="0"/>
                <w:sz w:val="20"/>
                <w:szCs w:val="20"/>
              </w:rPr>
            </w:pPr>
          </w:p>
        </w:tc>
        <w:tc>
          <w:tcPr>
            <w:tcW w:w="492" w:type="pct"/>
            <w:vMerge w:val="continue"/>
            <w:tcBorders>
              <w:top w:val="nil"/>
              <w:left w:val="single" w:color="auto" w:sz="4" w:space="0"/>
              <w:bottom w:val="nil"/>
              <w:right w:val="single" w:color="auto" w:sz="4" w:space="0"/>
            </w:tcBorders>
            <w:vAlign w:val="center"/>
          </w:tcPr>
          <w:p w14:paraId="0AA191C0">
            <w:pPr>
              <w:widowControl/>
              <w:adjustRightInd/>
              <w:spacing w:line="240" w:lineRule="auto"/>
              <w:jc w:val="left"/>
              <w:rPr>
                <w:rFonts w:ascii="Times New Roman" w:hAnsi="Times New Roman"/>
                <w:kern w:val="0"/>
                <w:sz w:val="20"/>
                <w:szCs w:val="20"/>
              </w:rPr>
            </w:pPr>
          </w:p>
        </w:tc>
        <w:tc>
          <w:tcPr>
            <w:tcW w:w="982" w:type="pct"/>
            <w:tcBorders>
              <w:top w:val="nil"/>
              <w:left w:val="nil"/>
              <w:bottom w:val="single" w:color="auto" w:sz="4" w:space="0"/>
              <w:right w:val="single" w:color="auto" w:sz="4" w:space="0"/>
            </w:tcBorders>
            <w:noWrap/>
            <w:vAlign w:val="center"/>
          </w:tcPr>
          <w:p w14:paraId="72DBBB88">
            <w:pPr>
              <w:widowControl/>
              <w:adjustRightInd/>
              <w:spacing w:line="240" w:lineRule="auto"/>
              <w:jc w:val="center"/>
              <w:rPr>
                <w:rFonts w:ascii="Times New Roman" w:hAnsi="Times New Roman"/>
                <w:kern w:val="0"/>
                <w:sz w:val="20"/>
                <w:szCs w:val="20"/>
              </w:rPr>
            </w:pPr>
            <w:r>
              <w:rPr>
                <w:rFonts w:ascii="Times New Roman" w:hAnsi="Times New Roman"/>
                <w:kern w:val="0"/>
                <w:sz w:val="20"/>
                <w:szCs w:val="20"/>
              </w:rPr>
              <w:t>防风固沙</w:t>
            </w:r>
          </w:p>
        </w:tc>
        <w:tc>
          <w:tcPr>
            <w:tcW w:w="3042" w:type="pct"/>
            <w:vMerge w:val="continue"/>
            <w:tcBorders>
              <w:top w:val="nil"/>
              <w:left w:val="single" w:color="auto" w:sz="4" w:space="0"/>
              <w:bottom w:val="nil"/>
              <w:right w:val="single" w:color="auto" w:sz="4" w:space="0"/>
            </w:tcBorders>
            <w:vAlign w:val="center"/>
          </w:tcPr>
          <w:p w14:paraId="72B638A1">
            <w:pPr>
              <w:widowControl/>
              <w:adjustRightInd/>
              <w:spacing w:line="240" w:lineRule="auto"/>
              <w:jc w:val="left"/>
              <w:rPr>
                <w:rFonts w:ascii="Times New Roman" w:hAnsi="Times New Roman"/>
                <w:kern w:val="0"/>
                <w:sz w:val="20"/>
                <w:szCs w:val="20"/>
              </w:rPr>
            </w:pPr>
          </w:p>
        </w:tc>
      </w:tr>
      <w:tr w14:paraId="22F8444F">
        <w:tblPrEx>
          <w:tblCellMar>
            <w:top w:w="0" w:type="dxa"/>
            <w:left w:w="108" w:type="dxa"/>
            <w:bottom w:w="0" w:type="dxa"/>
            <w:right w:w="108" w:type="dxa"/>
          </w:tblCellMar>
        </w:tblPrEx>
        <w:trPr>
          <w:trHeight w:val="283" w:hRule="atLeast"/>
        </w:trPr>
        <w:tc>
          <w:tcPr>
            <w:tcW w:w="484" w:type="pct"/>
            <w:vMerge w:val="continue"/>
            <w:tcBorders>
              <w:top w:val="nil"/>
              <w:left w:val="single" w:color="auto" w:sz="4" w:space="0"/>
              <w:bottom w:val="single" w:color="000000" w:sz="4" w:space="0"/>
              <w:right w:val="single" w:color="auto" w:sz="4" w:space="0"/>
            </w:tcBorders>
            <w:vAlign w:val="center"/>
          </w:tcPr>
          <w:p w14:paraId="58DF864A">
            <w:pPr>
              <w:widowControl/>
              <w:adjustRightInd/>
              <w:spacing w:line="240" w:lineRule="auto"/>
              <w:jc w:val="left"/>
              <w:rPr>
                <w:rFonts w:ascii="Times New Roman" w:hAnsi="Times New Roman"/>
                <w:kern w:val="0"/>
                <w:sz w:val="20"/>
                <w:szCs w:val="20"/>
              </w:rPr>
            </w:pPr>
          </w:p>
        </w:tc>
        <w:tc>
          <w:tcPr>
            <w:tcW w:w="492" w:type="pct"/>
            <w:vMerge w:val="continue"/>
            <w:tcBorders>
              <w:top w:val="nil"/>
              <w:left w:val="single" w:color="auto" w:sz="4" w:space="0"/>
              <w:bottom w:val="nil"/>
              <w:right w:val="single" w:color="auto" w:sz="4" w:space="0"/>
            </w:tcBorders>
            <w:vAlign w:val="center"/>
          </w:tcPr>
          <w:p w14:paraId="4BA06612">
            <w:pPr>
              <w:widowControl/>
              <w:adjustRightInd/>
              <w:spacing w:line="240" w:lineRule="auto"/>
              <w:jc w:val="left"/>
              <w:rPr>
                <w:rFonts w:ascii="Times New Roman" w:hAnsi="Times New Roman"/>
                <w:kern w:val="0"/>
                <w:sz w:val="20"/>
                <w:szCs w:val="20"/>
              </w:rPr>
            </w:pPr>
          </w:p>
        </w:tc>
        <w:tc>
          <w:tcPr>
            <w:tcW w:w="982" w:type="pct"/>
            <w:tcBorders>
              <w:top w:val="nil"/>
              <w:left w:val="nil"/>
              <w:bottom w:val="single" w:color="auto" w:sz="4" w:space="0"/>
              <w:right w:val="single" w:color="auto" w:sz="4" w:space="0"/>
            </w:tcBorders>
            <w:noWrap/>
            <w:vAlign w:val="center"/>
          </w:tcPr>
          <w:p w14:paraId="27429055">
            <w:pPr>
              <w:widowControl/>
              <w:adjustRightInd/>
              <w:spacing w:line="240" w:lineRule="auto"/>
              <w:jc w:val="center"/>
              <w:rPr>
                <w:rFonts w:ascii="Times New Roman" w:hAnsi="Times New Roman"/>
                <w:kern w:val="0"/>
                <w:sz w:val="20"/>
                <w:szCs w:val="20"/>
              </w:rPr>
            </w:pPr>
            <w:r>
              <w:rPr>
                <w:rFonts w:ascii="Times New Roman" w:hAnsi="Times New Roman"/>
                <w:kern w:val="0"/>
                <w:sz w:val="20"/>
                <w:szCs w:val="20"/>
              </w:rPr>
              <w:t>岸线防护</w:t>
            </w:r>
          </w:p>
        </w:tc>
        <w:tc>
          <w:tcPr>
            <w:tcW w:w="3042" w:type="pct"/>
            <w:vMerge w:val="continue"/>
            <w:tcBorders>
              <w:top w:val="nil"/>
              <w:left w:val="single" w:color="auto" w:sz="4" w:space="0"/>
              <w:bottom w:val="nil"/>
              <w:right w:val="single" w:color="auto" w:sz="4" w:space="0"/>
            </w:tcBorders>
            <w:vAlign w:val="center"/>
          </w:tcPr>
          <w:p w14:paraId="3FA7C9DF">
            <w:pPr>
              <w:widowControl/>
              <w:adjustRightInd/>
              <w:spacing w:line="240" w:lineRule="auto"/>
              <w:jc w:val="left"/>
              <w:rPr>
                <w:rFonts w:ascii="Times New Roman" w:hAnsi="Times New Roman"/>
                <w:kern w:val="0"/>
                <w:sz w:val="20"/>
                <w:szCs w:val="20"/>
              </w:rPr>
            </w:pPr>
          </w:p>
        </w:tc>
      </w:tr>
      <w:tr w14:paraId="7B9085FA">
        <w:tblPrEx>
          <w:tblCellMar>
            <w:top w:w="0" w:type="dxa"/>
            <w:left w:w="108" w:type="dxa"/>
            <w:bottom w:w="0" w:type="dxa"/>
            <w:right w:w="108" w:type="dxa"/>
          </w:tblCellMar>
        </w:tblPrEx>
        <w:trPr>
          <w:trHeight w:val="283" w:hRule="atLeast"/>
        </w:trPr>
        <w:tc>
          <w:tcPr>
            <w:tcW w:w="484" w:type="pct"/>
            <w:vMerge w:val="restart"/>
            <w:tcBorders>
              <w:top w:val="nil"/>
              <w:left w:val="single" w:color="auto" w:sz="4" w:space="0"/>
              <w:bottom w:val="single" w:color="000000" w:sz="4" w:space="0"/>
              <w:right w:val="single" w:color="auto" w:sz="4" w:space="0"/>
            </w:tcBorders>
            <w:noWrap/>
            <w:vAlign w:val="center"/>
          </w:tcPr>
          <w:p w14:paraId="29614B70">
            <w:pPr>
              <w:widowControl/>
              <w:adjustRightInd/>
              <w:spacing w:line="240" w:lineRule="auto"/>
              <w:jc w:val="center"/>
              <w:rPr>
                <w:rFonts w:ascii="Times New Roman" w:hAnsi="Times New Roman"/>
                <w:kern w:val="0"/>
                <w:sz w:val="20"/>
                <w:szCs w:val="20"/>
              </w:rPr>
            </w:pPr>
            <w:r>
              <w:rPr>
                <w:rFonts w:ascii="Times New Roman" w:hAnsi="Times New Roman"/>
                <w:kern w:val="0"/>
                <w:sz w:val="20"/>
                <w:szCs w:val="20"/>
              </w:rPr>
              <w:t>社会效益</w:t>
            </w:r>
            <w:r>
              <w:rPr>
                <w:rFonts w:hint="eastAsia" w:ascii="Times New Roman" w:hAnsi="Times New Roman"/>
                <w:kern w:val="0"/>
                <w:sz w:val="20"/>
                <w:szCs w:val="20"/>
              </w:rPr>
              <w:t>（15分）</w:t>
            </w:r>
          </w:p>
        </w:tc>
        <w:tc>
          <w:tcPr>
            <w:tcW w:w="492" w:type="pct"/>
            <w:vMerge w:val="restart"/>
            <w:tcBorders>
              <w:top w:val="single" w:color="auto" w:sz="4" w:space="0"/>
              <w:left w:val="single" w:color="auto" w:sz="4" w:space="0"/>
              <w:bottom w:val="single" w:color="000000" w:sz="4" w:space="0"/>
              <w:right w:val="single" w:color="auto" w:sz="4" w:space="0"/>
            </w:tcBorders>
            <w:noWrap/>
            <w:vAlign w:val="center"/>
          </w:tcPr>
          <w:p w14:paraId="2157CDDB">
            <w:pPr>
              <w:widowControl/>
              <w:adjustRightInd/>
              <w:spacing w:line="240" w:lineRule="auto"/>
              <w:jc w:val="center"/>
              <w:rPr>
                <w:rFonts w:ascii="Times New Roman" w:hAnsi="Times New Roman"/>
                <w:kern w:val="0"/>
                <w:sz w:val="20"/>
                <w:szCs w:val="20"/>
              </w:rPr>
            </w:pPr>
            <w:r>
              <w:rPr>
                <w:rFonts w:ascii="Times New Roman" w:hAnsi="Times New Roman"/>
                <w:kern w:val="0"/>
                <w:sz w:val="20"/>
                <w:szCs w:val="20"/>
              </w:rPr>
              <w:t>居民利用情况</w:t>
            </w:r>
            <w:r>
              <w:rPr>
                <w:rFonts w:hint="eastAsia" w:ascii="Times New Roman" w:hAnsi="Times New Roman"/>
                <w:kern w:val="0"/>
                <w:sz w:val="20"/>
                <w:szCs w:val="20"/>
              </w:rPr>
              <w:t>（9分）</w:t>
            </w:r>
          </w:p>
        </w:tc>
        <w:tc>
          <w:tcPr>
            <w:tcW w:w="982" w:type="pct"/>
            <w:tcBorders>
              <w:top w:val="nil"/>
              <w:left w:val="nil"/>
              <w:bottom w:val="single" w:color="auto" w:sz="4" w:space="0"/>
              <w:right w:val="single" w:color="auto" w:sz="4" w:space="0"/>
            </w:tcBorders>
            <w:noWrap/>
            <w:vAlign w:val="center"/>
          </w:tcPr>
          <w:p w14:paraId="321114C0">
            <w:pPr>
              <w:widowControl/>
              <w:adjustRightInd/>
              <w:spacing w:line="240" w:lineRule="auto"/>
              <w:jc w:val="center"/>
              <w:rPr>
                <w:rFonts w:ascii="Times New Roman" w:hAnsi="Times New Roman"/>
                <w:kern w:val="0"/>
                <w:sz w:val="20"/>
                <w:szCs w:val="20"/>
              </w:rPr>
            </w:pPr>
            <w:r>
              <w:rPr>
                <w:rFonts w:ascii="Times New Roman" w:hAnsi="Times New Roman"/>
                <w:kern w:val="0"/>
                <w:sz w:val="20"/>
                <w:szCs w:val="20"/>
              </w:rPr>
              <w:t>人居环境改善</w:t>
            </w:r>
          </w:p>
        </w:tc>
        <w:tc>
          <w:tcPr>
            <w:tcW w:w="3042" w:type="pct"/>
            <w:tcBorders>
              <w:top w:val="single" w:color="auto" w:sz="4" w:space="0"/>
              <w:left w:val="nil"/>
              <w:bottom w:val="single" w:color="auto" w:sz="4" w:space="0"/>
              <w:right w:val="single" w:color="auto" w:sz="4" w:space="0"/>
            </w:tcBorders>
            <w:vAlign w:val="center"/>
          </w:tcPr>
          <w:p w14:paraId="5455D31B">
            <w:pPr>
              <w:widowControl/>
              <w:adjustRightInd/>
              <w:spacing w:line="240" w:lineRule="auto"/>
              <w:jc w:val="center"/>
              <w:rPr>
                <w:rFonts w:ascii="Times New Roman" w:hAnsi="Times New Roman"/>
                <w:kern w:val="0"/>
                <w:sz w:val="20"/>
                <w:szCs w:val="20"/>
              </w:rPr>
            </w:pPr>
            <w:r>
              <w:rPr>
                <w:rFonts w:ascii="Times New Roman" w:hAnsi="Times New Roman"/>
                <w:kern w:val="0"/>
                <w:sz w:val="20"/>
                <w:szCs w:val="20"/>
              </w:rPr>
              <w:t>人居环境显著改善（</w:t>
            </w:r>
            <w:r>
              <w:rPr>
                <w:rFonts w:hint="eastAsia" w:ascii="Times New Roman" w:hAnsi="Times New Roman"/>
                <w:kern w:val="0"/>
                <w:sz w:val="20"/>
                <w:szCs w:val="20"/>
              </w:rPr>
              <w:t>3</w:t>
            </w:r>
            <w:r>
              <w:rPr>
                <w:rFonts w:ascii="Times New Roman" w:hAnsi="Times New Roman"/>
                <w:kern w:val="0"/>
                <w:sz w:val="20"/>
                <w:szCs w:val="20"/>
              </w:rPr>
              <w:t>分）；人居环境得以改善（1</w:t>
            </w:r>
            <w:r>
              <w:rPr>
                <w:rFonts w:hint="eastAsia" w:ascii="Times New Roman" w:hAnsi="Times New Roman"/>
                <w:kern w:val="0"/>
                <w:sz w:val="20"/>
                <w:szCs w:val="20"/>
              </w:rPr>
              <w:t>.5</w:t>
            </w:r>
            <w:r>
              <w:rPr>
                <w:rFonts w:ascii="Times New Roman" w:hAnsi="Times New Roman"/>
                <w:kern w:val="0"/>
                <w:sz w:val="20"/>
                <w:szCs w:val="20"/>
              </w:rPr>
              <w:t>分）；没有变化（0分）</w:t>
            </w:r>
          </w:p>
        </w:tc>
      </w:tr>
      <w:tr w14:paraId="37C6ED4B">
        <w:tblPrEx>
          <w:tblCellMar>
            <w:top w:w="0" w:type="dxa"/>
            <w:left w:w="108" w:type="dxa"/>
            <w:bottom w:w="0" w:type="dxa"/>
            <w:right w:w="108" w:type="dxa"/>
          </w:tblCellMar>
        </w:tblPrEx>
        <w:trPr>
          <w:trHeight w:val="283" w:hRule="atLeast"/>
        </w:trPr>
        <w:tc>
          <w:tcPr>
            <w:tcW w:w="484" w:type="pct"/>
            <w:vMerge w:val="continue"/>
            <w:tcBorders>
              <w:top w:val="nil"/>
              <w:left w:val="single" w:color="auto" w:sz="4" w:space="0"/>
              <w:bottom w:val="single" w:color="000000" w:sz="4" w:space="0"/>
              <w:right w:val="single" w:color="auto" w:sz="4" w:space="0"/>
            </w:tcBorders>
            <w:vAlign w:val="center"/>
          </w:tcPr>
          <w:p w14:paraId="7270B97C">
            <w:pPr>
              <w:widowControl/>
              <w:adjustRightInd/>
              <w:spacing w:line="240" w:lineRule="auto"/>
              <w:jc w:val="left"/>
              <w:rPr>
                <w:rFonts w:ascii="Times New Roman" w:hAnsi="Times New Roman"/>
                <w:kern w:val="0"/>
                <w:sz w:val="20"/>
                <w:szCs w:val="20"/>
              </w:rPr>
            </w:pPr>
          </w:p>
        </w:tc>
        <w:tc>
          <w:tcPr>
            <w:tcW w:w="492" w:type="pct"/>
            <w:vMerge w:val="continue"/>
            <w:tcBorders>
              <w:top w:val="single" w:color="auto" w:sz="4" w:space="0"/>
              <w:left w:val="single" w:color="auto" w:sz="4" w:space="0"/>
              <w:bottom w:val="single" w:color="000000" w:sz="4" w:space="0"/>
              <w:right w:val="single" w:color="auto" w:sz="4" w:space="0"/>
            </w:tcBorders>
            <w:vAlign w:val="center"/>
          </w:tcPr>
          <w:p w14:paraId="3D2EA8BE">
            <w:pPr>
              <w:widowControl/>
              <w:adjustRightInd/>
              <w:spacing w:line="240" w:lineRule="auto"/>
              <w:jc w:val="left"/>
              <w:rPr>
                <w:rFonts w:ascii="Times New Roman" w:hAnsi="Times New Roman"/>
                <w:kern w:val="0"/>
                <w:sz w:val="20"/>
                <w:szCs w:val="20"/>
              </w:rPr>
            </w:pPr>
          </w:p>
        </w:tc>
        <w:tc>
          <w:tcPr>
            <w:tcW w:w="982" w:type="pct"/>
            <w:tcBorders>
              <w:top w:val="nil"/>
              <w:left w:val="nil"/>
              <w:bottom w:val="single" w:color="auto" w:sz="4" w:space="0"/>
              <w:right w:val="single" w:color="auto" w:sz="4" w:space="0"/>
            </w:tcBorders>
            <w:noWrap/>
            <w:vAlign w:val="center"/>
          </w:tcPr>
          <w:p w14:paraId="6E518A1A">
            <w:pPr>
              <w:widowControl/>
              <w:adjustRightInd/>
              <w:spacing w:line="240" w:lineRule="auto"/>
              <w:jc w:val="center"/>
              <w:rPr>
                <w:rFonts w:ascii="Times New Roman" w:hAnsi="Times New Roman"/>
                <w:kern w:val="0"/>
                <w:sz w:val="20"/>
                <w:szCs w:val="20"/>
              </w:rPr>
            </w:pPr>
            <w:r>
              <w:rPr>
                <w:rFonts w:ascii="Times New Roman" w:hAnsi="Times New Roman"/>
                <w:kern w:val="0"/>
                <w:sz w:val="20"/>
                <w:szCs w:val="20"/>
              </w:rPr>
              <w:t>科普情况</w:t>
            </w:r>
          </w:p>
        </w:tc>
        <w:tc>
          <w:tcPr>
            <w:tcW w:w="3042" w:type="pct"/>
            <w:tcBorders>
              <w:top w:val="nil"/>
              <w:left w:val="nil"/>
              <w:bottom w:val="single" w:color="auto" w:sz="4" w:space="0"/>
              <w:right w:val="single" w:color="auto" w:sz="4" w:space="0"/>
            </w:tcBorders>
            <w:vAlign w:val="center"/>
          </w:tcPr>
          <w:p w14:paraId="492BFE48">
            <w:pPr>
              <w:widowControl/>
              <w:adjustRightInd/>
              <w:spacing w:line="240" w:lineRule="auto"/>
              <w:jc w:val="center"/>
              <w:rPr>
                <w:rFonts w:ascii="Times New Roman" w:hAnsi="Times New Roman"/>
                <w:kern w:val="0"/>
                <w:sz w:val="20"/>
                <w:szCs w:val="20"/>
              </w:rPr>
            </w:pPr>
            <w:r>
              <w:rPr>
                <w:rFonts w:ascii="Times New Roman" w:hAnsi="Times New Roman"/>
                <w:kern w:val="0"/>
                <w:sz w:val="20"/>
                <w:szCs w:val="20"/>
              </w:rPr>
              <w:t>科普设施有且效果好（</w:t>
            </w:r>
            <w:r>
              <w:rPr>
                <w:rFonts w:hint="eastAsia" w:ascii="Times New Roman" w:hAnsi="Times New Roman"/>
                <w:kern w:val="0"/>
                <w:sz w:val="20"/>
                <w:szCs w:val="20"/>
              </w:rPr>
              <w:t>3</w:t>
            </w:r>
            <w:r>
              <w:rPr>
                <w:rFonts w:ascii="Times New Roman" w:hAnsi="Times New Roman"/>
                <w:kern w:val="0"/>
                <w:sz w:val="20"/>
                <w:szCs w:val="20"/>
              </w:rPr>
              <w:t>分）；科普设施有但效果一般（1</w:t>
            </w:r>
            <w:r>
              <w:rPr>
                <w:rFonts w:hint="eastAsia" w:ascii="Times New Roman" w:hAnsi="Times New Roman"/>
                <w:kern w:val="0"/>
                <w:sz w:val="20"/>
                <w:szCs w:val="20"/>
              </w:rPr>
              <w:t>.5</w:t>
            </w:r>
            <w:r>
              <w:rPr>
                <w:rFonts w:ascii="Times New Roman" w:hAnsi="Times New Roman"/>
                <w:kern w:val="0"/>
                <w:sz w:val="20"/>
                <w:szCs w:val="20"/>
              </w:rPr>
              <w:t>分）；没有科普设施（0分）</w:t>
            </w:r>
          </w:p>
        </w:tc>
      </w:tr>
      <w:tr w14:paraId="417DF3B0">
        <w:tblPrEx>
          <w:tblCellMar>
            <w:top w:w="0" w:type="dxa"/>
            <w:left w:w="108" w:type="dxa"/>
            <w:bottom w:w="0" w:type="dxa"/>
            <w:right w:w="108" w:type="dxa"/>
          </w:tblCellMar>
        </w:tblPrEx>
        <w:trPr>
          <w:trHeight w:val="283" w:hRule="atLeast"/>
        </w:trPr>
        <w:tc>
          <w:tcPr>
            <w:tcW w:w="484" w:type="pct"/>
            <w:vMerge w:val="continue"/>
            <w:tcBorders>
              <w:top w:val="nil"/>
              <w:left w:val="single" w:color="auto" w:sz="4" w:space="0"/>
              <w:bottom w:val="single" w:color="000000" w:sz="4" w:space="0"/>
              <w:right w:val="single" w:color="auto" w:sz="4" w:space="0"/>
            </w:tcBorders>
            <w:vAlign w:val="center"/>
          </w:tcPr>
          <w:p w14:paraId="658A279E">
            <w:pPr>
              <w:widowControl/>
              <w:adjustRightInd/>
              <w:spacing w:line="240" w:lineRule="auto"/>
              <w:jc w:val="left"/>
              <w:rPr>
                <w:rFonts w:ascii="Times New Roman" w:hAnsi="Times New Roman"/>
                <w:kern w:val="0"/>
                <w:sz w:val="20"/>
                <w:szCs w:val="20"/>
              </w:rPr>
            </w:pPr>
          </w:p>
        </w:tc>
        <w:tc>
          <w:tcPr>
            <w:tcW w:w="492" w:type="pct"/>
            <w:vMerge w:val="continue"/>
            <w:tcBorders>
              <w:top w:val="single" w:color="auto" w:sz="4" w:space="0"/>
              <w:left w:val="single" w:color="auto" w:sz="4" w:space="0"/>
              <w:bottom w:val="single" w:color="000000" w:sz="4" w:space="0"/>
              <w:right w:val="single" w:color="auto" w:sz="4" w:space="0"/>
            </w:tcBorders>
            <w:vAlign w:val="center"/>
          </w:tcPr>
          <w:p w14:paraId="3629CE81">
            <w:pPr>
              <w:widowControl/>
              <w:adjustRightInd/>
              <w:spacing w:line="240" w:lineRule="auto"/>
              <w:jc w:val="left"/>
              <w:rPr>
                <w:rFonts w:ascii="Times New Roman" w:hAnsi="Times New Roman"/>
                <w:kern w:val="0"/>
                <w:sz w:val="20"/>
                <w:szCs w:val="20"/>
              </w:rPr>
            </w:pPr>
          </w:p>
        </w:tc>
        <w:tc>
          <w:tcPr>
            <w:tcW w:w="982" w:type="pct"/>
            <w:tcBorders>
              <w:top w:val="nil"/>
              <w:left w:val="nil"/>
              <w:bottom w:val="single" w:color="auto" w:sz="4" w:space="0"/>
              <w:right w:val="single" w:color="auto" w:sz="4" w:space="0"/>
            </w:tcBorders>
            <w:noWrap/>
            <w:vAlign w:val="center"/>
          </w:tcPr>
          <w:p w14:paraId="503F6859">
            <w:pPr>
              <w:widowControl/>
              <w:adjustRightInd/>
              <w:spacing w:line="240" w:lineRule="auto"/>
              <w:jc w:val="center"/>
              <w:rPr>
                <w:rFonts w:ascii="Times New Roman" w:hAnsi="Times New Roman"/>
                <w:kern w:val="0"/>
                <w:sz w:val="20"/>
                <w:szCs w:val="20"/>
              </w:rPr>
            </w:pPr>
            <w:r>
              <w:rPr>
                <w:rFonts w:ascii="Times New Roman" w:hAnsi="Times New Roman"/>
                <w:kern w:val="0"/>
                <w:sz w:val="20"/>
                <w:szCs w:val="20"/>
              </w:rPr>
              <w:t>访问情况</w:t>
            </w:r>
          </w:p>
        </w:tc>
        <w:tc>
          <w:tcPr>
            <w:tcW w:w="3042" w:type="pct"/>
            <w:tcBorders>
              <w:top w:val="nil"/>
              <w:left w:val="nil"/>
              <w:bottom w:val="single" w:color="auto" w:sz="4" w:space="0"/>
              <w:right w:val="single" w:color="auto" w:sz="4" w:space="0"/>
            </w:tcBorders>
            <w:vAlign w:val="center"/>
          </w:tcPr>
          <w:p w14:paraId="2B930044">
            <w:pPr>
              <w:widowControl/>
              <w:adjustRightInd/>
              <w:spacing w:line="240" w:lineRule="auto"/>
              <w:jc w:val="center"/>
              <w:rPr>
                <w:rFonts w:ascii="Times New Roman" w:hAnsi="Times New Roman"/>
                <w:kern w:val="0"/>
                <w:sz w:val="20"/>
                <w:szCs w:val="20"/>
              </w:rPr>
            </w:pPr>
            <w:r>
              <w:rPr>
                <w:rFonts w:ascii="Times New Roman" w:hAnsi="Times New Roman"/>
                <w:kern w:val="0"/>
                <w:sz w:val="20"/>
                <w:szCs w:val="20"/>
              </w:rPr>
              <w:t>到访人数显著增多（</w:t>
            </w:r>
            <w:r>
              <w:rPr>
                <w:rFonts w:hint="eastAsia" w:ascii="Times New Roman" w:hAnsi="Times New Roman"/>
                <w:kern w:val="0"/>
                <w:sz w:val="20"/>
                <w:szCs w:val="20"/>
              </w:rPr>
              <w:t>3</w:t>
            </w:r>
            <w:r>
              <w:rPr>
                <w:rFonts w:ascii="Times New Roman" w:hAnsi="Times New Roman"/>
                <w:kern w:val="0"/>
                <w:sz w:val="20"/>
                <w:szCs w:val="20"/>
              </w:rPr>
              <w:t>分）；到访人数没有明显变化（0分）</w:t>
            </w:r>
          </w:p>
        </w:tc>
      </w:tr>
      <w:tr w14:paraId="77CBE6B1">
        <w:tblPrEx>
          <w:tblCellMar>
            <w:top w:w="0" w:type="dxa"/>
            <w:left w:w="108" w:type="dxa"/>
            <w:bottom w:w="0" w:type="dxa"/>
            <w:right w:w="108" w:type="dxa"/>
          </w:tblCellMar>
        </w:tblPrEx>
        <w:trPr>
          <w:trHeight w:val="283" w:hRule="atLeast"/>
        </w:trPr>
        <w:tc>
          <w:tcPr>
            <w:tcW w:w="484" w:type="pct"/>
            <w:vMerge w:val="continue"/>
            <w:tcBorders>
              <w:top w:val="nil"/>
              <w:left w:val="single" w:color="auto" w:sz="4" w:space="0"/>
              <w:bottom w:val="single" w:color="000000" w:sz="4" w:space="0"/>
              <w:right w:val="single" w:color="auto" w:sz="4" w:space="0"/>
            </w:tcBorders>
            <w:vAlign w:val="center"/>
          </w:tcPr>
          <w:p w14:paraId="17FA8F9D">
            <w:pPr>
              <w:widowControl/>
              <w:adjustRightInd/>
              <w:spacing w:line="240" w:lineRule="auto"/>
              <w:jc w:val="left"/>
              <w:rPr>
                <w:rFonts w:ascii="Times New Roman" w:hAnsi="Times New Roman"/>
                <w:kern w:val="0"/>
                <w:sz w:val="20"/>
                <w:szCs w:val="20"/>
              </w:rPr>
            </w:pPr>
          </w:p>
        </w:tc>
        <w:tc>
          <w:tcPr>
            <w:tcW w:w="492" w:type="pct"/>
            <w:vMerge w:val="restart"/>
            <w:tcBorders>
              <w:top w:val="nil"/>
              <w:left w:val="single" w:color="auto" w:sz="4" w:space="0"/>
              <w:bottom w:val="single" w:color="000000" w:sz="4" w:space="0"/>
              <w:right w:val="single" w:color="auto" w:sz="4" w:space="0"/>
            </w:tcBorders>
            <w:noWrap/>
            <w:vAlign w:val="center"/>
          </w:tcPr>
          <w:p w14:paraId="5C857A78">
            <w:pPr>
              <w:widowControl/>
              <w:adjustRightInd/>
              <w:spacing w:line="240" w:lineRule="auto"/>
              <w:jc w:val="center"/>
              <w:rPr>
                <w:rFonts w:ascii="Times New Roman" w:hAnsi="Times New Roman"/>
                <w:kern w:val="0"/>
                <w:sz w:val="20"/>
                <w:szCs w:val="20"/>
              </w:rPr>
            </w:pPr>
            <w:r>
              <w:rPr>
                <w:rFonts w:ascii="Times New Roman" w:hAnsi="Times New Roman"/>
                <w:kern w:val="0"/>
                <w:sz w:val="20"/>
                <w:szCs w:val="20"/>
              </w:rPr>
              <w:t>满意度</w:t>
            </w:r>
            <w:r>
              <w:rPr>
                <w:rFonts w:hint="eastAsia" w:ascii="Times New Roman" w:hAnsi="Times New Roman"/>
                <w:kern w:val="0"/>
                <w:sz w:val="20"/>
                <w:szCs w:val="20"/>
              </w:rPr>
              <w:t>（6分）</w:t>
            </w:r>
          </w:p>
        </w:tc>
        <w:tc>
          <w:tcPr>
            <w:tcW w:w="982" w:type="pct"/>
            <w:tcBorders>
              <w:top w:val="nil"/>
              <w:left w:val="nil"/>
              <w:bottom w:val="single" w:color="auto" w:sz="4" w:space="0"/>
              <w:right w:val="single" w:color="auto" w:sz="4" w:space="0"/>
            </w:tcBorders>
            <w:noWrap/>
            <w:vAlign w:val="center"/>
          </w:tcPr>
          <w:p w14:paraId="426E2C3A">
            <w:pPr>
              <w:widowControl/>
              <w:adjustRightInd/>
              <w:spacing w:line="240" w:lineRule="auto"/>
              <w:jc w:val="center"/>
              <w:rPr>
                <w:rFonts w:ascii="Times New Roman" w:hAnsi="Times New Roman"/>
                <w:kern w:val="0"/>
                <w:sz w:val="20"/>
                <w:szCs w:val="20"/>
              </w:rPr>
            </w:pPr>
            <w:r>
              <w:rPr>
                <w:rFonts w:ascii="Times New Roman" w:hAnsi="Times New Roman"/>
                <w:kern w:val="0"/>
                <w:sz w:val="20"/>
                <w:szCs w:val="20"/>
              </w:rPr>
              <w:t>问卷调查</w:t>
            </w:r>
          </w:p>
        </w:tc>
        <w:tc>
          <w:tcPr>
            <w:tcW w:w="3042" w:type="pct"/>
            <w:tcBorders>
              <w:top w:val="nil"/>
              <w:left w:val="nil"/>
              <w:bottom w:val="single" w:color="auto" w:sz="4" w:space="0"/>
              <w:right w:val="single" w:color="auto" w:sz="4" w:space="0"/>
            </w:tcBorders>
            <w:vAlign w:val="center"/>
          </w:tcPr>
          <w:p w14:paraId="17A38903">
            <w:pPr>
              <w:widowControl/>
              <w:adjustRightInd/>
              <w:spacing w:line="240" w:lineRule="auto"/>
              <w:jc w:val="center"/>
              <w:rPr>
                <w:rFonts w:ascii="Times New Roman" w:hAnsi="Times New Roman"/>
                <w:kern w:val="0"/>
                <w:sz w:val="20"/>
                <w:szCs w:val="20"/>
              </w:rPr>
            </w:pPr>
            <w:r>
              <w:rPr>
                <w:rFonts w:ascii="Times New Roman" w:hAnsi="Times New Roman"/>
                <w:kern w:val="0"/>
                <w:sz w:val="20"/>
                <w:szCs w:val="20"/>
              </w:rPr>
              <w:t>反馈好（</w:t>
            </w:r>
            <w:r>
              <w:rPr>
                <w:rFonts w:hint="eastAsia" w:ascii="Times New Roman" w:hAnsi="Times New Roman"/>
                <w:kern w:val="0"/>
                <w:sz w:val="20"/>
                <w:szCs w:val="20"/>
              </w:rPr>
              <w:t>3</w:t>
            </w:r>
            <w:r>
              <w:rPr>
                <w:rFonts w:ascii="Times New Roman" w:hAnsi="Times New Roman"/>
                <w:kern w:val="0"/>
                <w:sz w:val="20"/>
                <w:szCs w:val="20"/>
              </w:rPr>
              <w:t>分）；反馈一般（</w:t>
            </w:r>
            <w:r>
              <w:rPr>
                <w:rFonts w:hint="eastAsia" w:ascii="Times New Roman" w:hAnsi="Times New Roman"/>
                <w:kern w:val="0"/>
                <w:sz w:val="20"/>
                <w:szCs w:val="20"/>
              </w:rPr>
              <w:t>1.5</w:t>
            </w:r>
            <w:r>
              <w:rPr>
                <w:rFonts w:ascii="Times New Roman" w:hAnsi="Times New Roman"/>
                <w:kern w:val="0"/>
                <w:sz w:val="20"/>
                <w:szCs w:val="20"/>
              </w:rPr>
              <w:t>分）；反馈差（0分）</w:t>
            </w:r>
          </w:p>
        </w:tc>
      </w:tr>
      <w:tr w14:paraId="56479A34">
        <w:tblPrEx>
          <w:tblCellMar>
            <w:top w:w="0" w:type="dxa"/>
            <w:left w:w="108" w:type="dxa"/>
            <w:bottom w:w="0" w:type="dxa"/>
            <w:right w:w="108" w:type="dxa"/>
          </w:tblCellMar>
        </w:tblPrEx>
        <w:trPr>
          <w:trHeight w:val="283" w:hRule="atLeast"/>
        </w:trPr>
        <w:tc>
          <w:tcPr>
            <w:tcW w:w="484" w:type="pct"/>
            <w:vMerge w:val="continue"/>
            <w:tcBorders>
              <w:top w:val="nil"/>
              <w:left w:val="single" w:color="auto" w:sz="4" w:space="0"/>
              <w:bottom w:val="single" w:color="000000" w:sz="4" w:space="0"/>
              <w:right w:val="single" w:color="auto" w:sz="4" w:space="0"/>
            </w:tcBorders>
            <w:vAlign w:val="center"/>
          </w:tcPr>
          <w:p w14:paraId="645E13C0">
            <w:pPr>
              <w:widowControl/>
              <w:adjustRightInd/>
              <w:spacing w:line="240" w:lineRule="auto"/>
              <w:jc w:val="left"/>
              <w:rPr>
                <w:rFonts w:ascii="Times New Roman" w:hAnsi="Times New Roman"/>
                <w:kern w:val="0"/>
                <w:sz w:val="20"/>
                <w:szCs w:val="20"/>
              </w:rPr>
            </w:pPr>
          </w:p>
        </w:tc>
        <w:tc>
          <w:tcPr>
            <w:tcW w:w="492" w:type="pct"/>
            <w:vMerge w:val="continue"/>
            <w:tcBorders>
              <w:top w:val="nil"/>
              <w:left w:val="single" w:color="auto" w:sz="4" w:space="0"/>
              <w:bottom w:val="single" w:color="000000" w:sz="4" w:space="0"/>
              <w:right w:val="single" w:color="auto" w:sz="4" w:space="0"/>
            </w:tcBorders>
            <w:vAlign w:val="center"/>
          </w:tcPr>
          <w:p w14:paraId="1B57A020">
            <w:pPr>
              <w:widowControl/>
              <w:adjustRightInd/>
              <w:spacing w:line="240" w:lineRule="auto"/>
              <w:jc w:val="left"/>
              <w:rPr>
                <w:rFonts w:ascii="Times New Roman" w:hAnsi="Times New Roman"/>
                <w:kern w:val="0"/>
                <w:sz w:val="20"/>
                <w:szCs w:val="20"/>
              </w:rPr>
            </w:pPr>
          </w:p>
        </w:tc>
        <w:tc>
          <w:tcPr>
            <w:tcW w:w="982" w:type="pct"/>
            <w:tcBorders>
              <w:top w:val="nil"/>
              <w:left w:val="nil"/>
              <w:bottom w:val="single" w:color="auto" w:sz="4" w:space="0"/>
              <w:right w:val="single" w:color="auto" w:sz="4" w:space="0"/>
            </w:tcBorders>
            <w:noWrap/>
            <w:vAlign w:val="center"/>
          </w:tcPr>
          <w:p w14:paraId="1506D988">
            <w:pPr>
              <w:widowControl/>
              <w:adjustRightInd/>
              <w:spacing w:line="240" w:lineRule="auto"/>
              <w:jc w:val="center"/>
              <w:rPr>
                <w:rFonts w:ascii="Times New Roman" w:hAnsi="Times New Roman"/>
                <w:kern w:val="0"/>
                <w:sz w:val="20"/>
                <w:szCs w:val="20"/>
              </w:rPr>
            </w:pPr>
            <w:r>
              <w:rPr>
                <w:rFonts w:ascii="Times New Roman" w:hAnsi="Times New Roman"/>
                <w:kern w:val="0"/>
                <w:sz w:val="20"/>
                <w:szCs w:val="20"/>
              </w:rPr>
              <w:t>新闻报道</w:t>
            </w:r>
          </w:p>
        </w:tc>
        <w:tc>
          <w:tcPr>
            <w:tcW w:w="3042" w:type="pct"/>
            <w:tcBorders>
              <w:top w:val="nil"/>
              <w:left w:val="nil"/>
              <w:bottom w:val="single" w:color="auto" w:sz="4" w:space="0"/>
              <w:right w:val="single" w:color="auto" w:sz="4" w:space="0"/>
            </w:tcBorders>
            <w:vAlign w:val="center"/>
          </w:tcPr>
          <w:p w14:paraId="42D3E6BC">
            <w:pPr>
              <w:widowControl/>
              <w:adjustRightInd/>
              <w:spacing w:line="240" w:lineRule="auto"/>
              <w:jc w:val="center"/>
              <w:rPr>
                <w:rFonts w:ascii="Times New Roman" w:hAnsi="Times New Roman"/>
                <w:kern w:val="0"/>
                <w:sz w:val="20"/>
                <w:szCs w:val="20"/>
              </w:rPr>
            </w:pPr>
            <w:r>
              <w:rPr>
                <w:rFonts w:ascii="Times New Roman" w:hAnsi="Times New Roman"/>
                <w:kern w:val="0"/>
                <w:sz w:val="20"/>
                <w:szCs w:val="20"/>
              </w:rPr>
              <w:t>报道多（</w:t>
            </w:r>
            <w:r>
              <w:rPr>
                <w:rFonts w:hint="eastAsia" w:ascii="Times New Roman" w:hAnsi="Times New Roman"/>
                <w:kern w:val="0"/>
                <w:sz w:val="20"/>
                <w:szCs w:val="20"/>
              </w:rPr>
              <w:t>3</w:t>
            </w:r>
            <w:r>
              <w:rPr>
                <w:rFonts w:ascii="Times New Roman" w:hAnsi="Times New Roman"/>
                <w:kern w:val="0"/>
                <w:sz w:val="20"/>
                <w:szCs w:val="20"/>
              </w:rPr>
              <w:t>分）；报道少（1</w:t>
            </w:r>
            <w:r>
              <w:rPr>
                <w:rFonts w:hint="eastAsia" w:ascii="Times New Roman" w:hAnsi="Times New Roman"/>
                <w:kern w:val="0"/>
                <w:sz w:val="20"/>
                <w:szCs w:val="20"/>
              </w:rPr>
              <w:t>.5</w:t>
            </w:r>
            <w:r>
              <w:rPr>
                <w:rFonts w:ascii="Times New Roman" w:hAnsi="Times New Roman"/>
                <w:kern w:val="0"/>
                <w:sz w:val="20"/>
                <w:szCs w:val="20"/>
              </w:rPr>
              <w:t>分）；无报道（0分）</w:t>
            </w:r>
          </w:p>
        </w:tc>
      </w:tr>
      <w:tr w14:paraId="70FBD80C">
        <w:tblPrEx>
          <w:tblCellMar>
            <w:top w:w="0" w:type="dxa"/>
            <w:left w:w="108" w:type="dxa"/>
            <w:bottom w:w="0" w:type="dxa"/>
            <w:right w:w="108" w:type="dxa"/>
          </w:tblCellMar>
        </w:tblPrEx>
        <w:trPr>
          <w:trHeight w:val="283" w:hRule="atLeast"/>
        </w:trPr>
        <w:tc>
          <w:tcPr>
            <w:tcW w:w="484" w:type="pct"/>
            <w:vMerge w:val="restart"/>
            <w:tcBorders>
              <w:top w:val="nil"/>
              <w:left w:val="single" w:color="auto" w:sz="4" w:space="0"/>
              <w:bottom w:val="single" w:color="000000" w:sz="4" w:space="0"/>
              <w:right w:val="single" w:color="auto" w:sz="4" w:space="0"/>
            </w:tcBorders>
            <w:noWrap/>
            <w:vAlign w:val="center"/>
          </w:tcPr>
          <w:p w14:paraId="13F3A9EA">
            <w:pPr>
              <w:widowControl/>
              <w:adjustRightInd/>
              <w:spacing w:line="240" w:lineRule="auto"/>
              <w:jc w:val="center"/>
              <w:rPr>
                <w:rFonts w:ascii="Times New Roman" w:hAnsi="Times New Roman"/>
                <w:kern w:val="0"/>
                <w:sz w:val="20"/>
                <w:szCs w:val="20"/>
              </w:rPr>
            </w:pPr>
            <w:r>
              <w:rPr>
                <w:rFonts w:ascii="Times New Roman" w:hAnsi="Times New Roman"/>
                <w:kern w:val="0"/>
                <w:sz w:val="20"/>
                <w:szCs w:val="20"/>
              </w:rPr>
              <w:t>经济效益</w:t>
            </w:r>
            <w:r>
              <w:rPr>
                <w:rFonts w:hint="eastAsia" w:ascii="Times New Roman" w:hAnsi="Times New Roman"/>
                <w:kern w:val="0"/>
                <w:sz w:val="20"/>
                <w:szCs w:val="20"/>
              </w:rPr>
              <w:t>（9分）</w:t>
            </w:r>
          </w:p>
        </w:tc>
        <w:tc>
          <w:tcPr>
            <w:tcW w:w="492" w:type="pct"/>
            <w:tcBorders>
              <w:top w:val="nil"/>
              <w:left w:val="nil"/>
              <w:bottom w:val="single" w:color="auto" w:sz="4" w:space="0"/>
              <w:right w:val="single" w:color="auto" w:sz="4" w:space="0"/>
            </w:tcBorders>
            <w:noWrap/>
            <w:vAlign w:val="center"/>
          </w:tcPr>
          <w:p w14:paraId="394CD8B5">
            <w:pPr>
              <w:widowControl/>
              <w:adjustRightInd/>
              <w:spacing w:line="240" w:lineRule="auto"/>
              <w:jc w:val="center"/>
              <w:rPr>
                <w:rFonts w:ascii="Times New Roman" w:hAnsi="Times New Roman"/>
                <w:kern w:val="0"/>
                <w:sz w:val="20"/>
                <w:szCs w:val="20"/>
              </w:rPr>
            </w:pPr>
            <w:r>
              <w:rPr>
                <w:rFonts w:ascii="Times New Roman" w:hAnsi="Times New Roman"/>
                <w:kern w:val="0"/>
                <w:sz w:val="20"/>
                <w:szCs w:val="20"/>
              </w:rPr>
              <w:t>生态产品价值实现</w:t>
            </w:r>
            <w:r>
              <w:rPr>
                <w:rFonts w:hint="eastAsia" w:ascii="Times New Roman" w:hAnsi="Times New Roman"/>
                <w:kern w:val="0"/>
                <w:sz w:val="20"/>
                <w:szCs w:val="20"/>
              </w:rPr>
              <w:t>（5分）</w:t>
            </w:r>
          </w:p>
        </w:tc>
        <w:tc>
          <w:tcPr>
            <w:tcW w:w="982" w:type="pct"/>
            <w:tcBorders>
              <w:top w:val="nil"/>
              <w:left w:val="nil"/>
              <w:bottom w:val="single" w:color="auto" w:sz="4" w:space="0"/>
              <w:right w:val="single" w:color="auto" w:sz="4" w:space="0"/>
            </w:tcBorders>
            <w:noWrap/>
            <w:vAlign w:val="center"/>
          </w:tcPr>
          <w:p w14:paraId="498EF8D4">
            <w:pPr>
              <w:widowControl/>
              <w:adjustRightInd/>
              <w:spacing w:line="240" w:lineRule="auto"/>
              <w:jc w:val="center"/>
              <w:rPr>
                <w:rFonts w:ascii="Times New Roman" w:hAnsi="Times New Roman"/>
                <w:kern w:val="0"/>
                <w:sz w:val="20"/>
                <w:szCs w:val="20"/>
              </w:rPr>
            </w:pPr>
          </w:p>
        </w:tc>
        <w:tc>
          <w:tcPr>
            <w:tcW w:w="3042" w:type="pct"/>
            <w:tcBorders>
              <w:top w:val="nil"/>
              <w:left w:val="nil"/>
              <w:bottom w:val="single" w:color="auto" w:sz="4" w:space="0"/>
              <w:right w:val="single" w:color="auto" w:sz="4" w:space="0"/>
            </w:tcBorders>
            <w:vAlign w:val="center"/>
          </w:tcPr>
          <w:p w14:paraId="0CECBC2E">
            <w:pPr>
              <w:widowControl/>
              <w:adjustRightInd/>
              <w:spacing w:line="240" w:lineRule="auto"/>
              <w:jc w:val="center"/>
              <w:rPr>
                <w:rFonts w:ascii="Times New Roman" w:hAnsi="Times New Roman"/>
                <w:kern w:val="0"/>
                <w:sz w:val="20"/>
                <w:szCs w:val="20"/>
              </w:rPr>
            </w:pPr>
            <w:r>
              <w:rPr>
                <w:rFonts w:ascii="Times New Roman" w:hAnsi="Times New Roman"/>
                <w:kern w:val="0"/>
                <w:sz w:val="20"/>
                <w:szCs w:val="20"/>
              </w:rPr>
              <w:t>效果好（5分）；效果一般（2分）；无体现（0分）</w:t>
            </w:r>
          </w:p>
        </w:tc>
      </w:tr>
      <w:tr w14:paraId="221947CE">
        <w:tblPrEx>
          <w:tblCellMar>
            <w:top w:w="0" w:type="dxa"/>
            <w:left w:w="108" w:type="dxa"/>
            <w:bottom w:w="0" w:type="dxa"/>
            <w:right w:w="108" w:type="dxa"/>
          </w:tblCellMar>
        </w:tblPrEx>
        <w:trPr>
          <w:trHeight w:val="283" w:hRule="atLeast"/>
        </w:trPr>
        <w:tc>
          <w:tcPr>
            <w:tcW w:w="484" w:type="pct"/>
            <w:vMerge w:val="continue"/>
            <w:tcBorders>
              <w:top w:val="nil"/>
              <w:left w:val="single" w:color="auto" w:sz="4" w:space="0"/>
              <w:bottom w:val="single" w:color="000000" w:sz="4" w:space="0"/>
              <w:right w:val="single" w:color="auto" w:sz="4" w:space="0"/>
            </w:tcBorders>
            <w:vAlign w:val="center"/>
          </w:tcPr>
          <w:p w14:paraId="089C2C10">
            <w:pPr>
              <w:widowControl/>
              <w:adjustRightInd/>
              <w:spacing w:line="240" w:lineRule="auto"/>
              <w:jc w:val="left"/>
              <w:rPr>
                <w:rFonts w:ascii="Times New Roman" w:hAnsi="Times New Roman"/>
                <w:kern w:val="0"/>
                <w:sz w:val="20"/>
                <w:szCs w:val="20"/>
              </w:rPr>
            </w:pPr>
          </w:p>
        </w:tc>
        <w:tc>
          <w:tcPr>
            <w:tcW w:w="492" w:type="pct"/>
            <w:tcBorders>
              <w:top w:val="nil"/>
              <w:left w:val="nil"/>
              <w:bottom w:val="single" w:color="auto" w:sz="4" w:space="0"/>
              <w:right w:val="single" w:color="auto" w:sz="4" w:space="0"/>
            </w:tcBorders>
            <w:noWrap/>
            <w:vAlign w:val="center"/>
          </w:tcPr>
          <w:p w14:paraId="12A36FB1">
            <w:pPr>
              <w:widowControl/>
              <w:adjustRightInd/>
              <w:spacing w:line="240" w:lineRule="auto"/>
              <w:jc w:val="center"/>
              <w:rPr>
                <w:rFonts w:ascii="Times New Roman" w:hAnsi="Times New Roman"/>
                <w:kern w:val="0"/>
                <w:sz w:val="20"/>
                <w:szCs w:val="20"/>
              </w:rPr>
            </w:pPr>
            <w:r>
              <w:rPr>
                <w:rFonts w:ascii="Times New Roman" w:hAnsi="Times New Roman"/>
                <w:kern w:val="0"/>
                <w:sz w:val="20"/>
                <w:szCs w:val="20"/>
              </w:rPr>
              <w:t>投入产出比</w:t>
            </w:r>
            <w:r>
              <w:rPr>
                <w:rFonts w:hint="eastAsia" w:ascii="Times New Roman" w:hAnsi="Times New Roman"/>
                <w:kern w:val="0"/>
                <w:sz w:val="20"/>
                <w:szCs w:val="20"/>
              </w:rPr>
              <w:t>（4分）</w:t>
            </w:r>
          </w:p>
        </w:tc>
        <w:tc>
          <w:tcPr>
            <w:tcW w:w="982" w:type="pct"/>
            <w:tcBorders>
              <w:top w:val="nil"/>
              <w:left w:val="nil"/>
              <w:bottom w:val="single" w:color="auto" w:sz="4" w:space="0"/>
              <w:right w:val="single" w:color="auto" w:sz="4" w:space="0"/>
            </w:tcBorders>
            <w:noWrap/>
            <w:vAlign w:val="center"/>
          </w:tcPr>
          <w:p w14:paraId="6A0B1E99">
            <w:pPr>
              <w:widowControl/>
              <w:adjustRightInd/>
              <w:spacing w:line="240" w:lineRule="auto"/>
              <w:jc w:val="center"/>
              <w:rPr>
                <w:rFonts w:ascii="Times New Roman" w:hAnsi="Times New Roman"/>
                <w:kern w:val="0"/>
                <w:sz w:val="20"/>
                <w:szCs w:val="20"/>
              </w:rPr>
            </w:pPr>
          </w:p>
        </w:tc>
        <w:tc>
          <w:tcPr>
            <w:tcW w:w="3042" w:type="pct"/>
            <w:tcBorders>
              <w:top w:val="nil"/>
              <w:left w:val="nil"/>
              <w:bottom w:val="single" w:color="auto" w:sz="4" w:space="0"/>
              <w:right w:val="single" w:color="auto" w:sz="4" w:space="0"/>
            </w:tcBorders>
            <w:vAlign w:val="center"/>
          </w:tcPr>
          <w:p w14:paraId="47A1B7E9">
            <w:pPr>
              <w:widowControl/>
              <w:adjustRightInd/>
              <w:spacing w:line="240" w:lineRule="auto"/>
              <w:jc w:val="center"/>
              <w:rPr>
                <w:rFonts w:ascii="Times New Roman" w:hAnsi="Times New Roman"/>
                <w:kern w:val="0"/>
                <w:sz w:val="20"/>
                <w:szCs w:val="20"/>
              </w:rPr>
            </w:pPr>
            <w:r>
              <w:rPr>
                <w:rFonts w:ascii="Times New Roman" w:hAnsi="Times New Roman"/>
                <w:kern w:val="0"/>
                <w:sz w:val="20"/>
                <w:szCs w:val="20"/>
              </w:rPr>
              <w:t>低（</w:t>
            </w:r>
            <w:r>
              <w:rPr>
                <w:rFonts w:hint="eastAsia" w:ascii="Times New Roman" w:hAnsi="Times New Roman"/>
                <w:kern w:val="0"/>
                <w:sz w:val="20"/>
                <w:szCs w:val="20"/>
              </w:rPr>
              <w:t>4</w:t>
            </w:r>
            <w:r>
              <w:rPr>
                <w:rFonts w:ascii="Times New Roman" w:hAnsi="Times New Roman"/>
                <w:kern w:val="0"/>
                <w:sz w:val="20"/>
                <w:szCs w:val="20"/>
              </w:rPr>
              <w:t>分）；一般（</w:t>
            </w:r>
            <w:r>
              <w:rPr>
                <w:rFonts w:hint="eastAsia" w:ascii="Times New Roman" w:hAnsi="Times New Roman"/>
                <w:kern w:val="0"/>
                <w:sz w:val="20"/>
                <w:szCs w:val="20"/>
              </w:rPr>
              <w:t>2</w:t>
            </w:r>
            <w:r>
              <w:rPr>
                <w:rFonts w:ascii="Times New Roman" w:hAnsi="Times New Roman"/>
                <w:kern w:val="0"/>
                <w:sz w:val="20"/>
                <w:szCs w:val="20"/>
              </w:rPr>
              <w:t>分）；高（0分）</w:t>
            </w:r>
          </w:p>
        </w:tc>
      </w:tr>
      <w:tr w14:paraId="1665A10C">
        <w:tblPrEx>
          <w:tblCellMar>
            <w:top w:w="0" w:type="dxa"/>
            <w:left w:w="108" w:type="dxa"/>
            <w:bottom w:w="0" w:type="dxa"/>
            <w:right w:w="108" w:type="dxa"/>
          </w:tblCellMar>
        </w:tblPrEx>
        <w:trPr>
          <w:trHeight w:val="472" w:hRule="atLeast"/>
        </w:trPr>
        <w:tc>
          <w:tcPr>
            <w:tcW w:w="484" w:type="pct"/>
            <w:vMerge w:val="restart"/>
            <w:tcBorders>
              <w:top w:val="single" w:color="000000" w:sz="4" w:space="0"/>
              <w:left w:val="single" w:color="auto" w:sz="4" w:space="0"/>
              <w:bottom w:val="single" w:color="auto" w:sz="4" w:space="0"/>
              <w:right w:val="single" w:color="auto" w:sz="4" w:space="0"/>
            </w:tcBorders>
            <w:noWrap/>
            <w:vAlign w:val="center"/>
          </w:tcPr>
          <w:p w14:paraId="3EE45B5D">
            <w:pPr>
              <w:widowControl/>
              <w:adjustRightInd/>
              <w:spacing w:line="240" w:lineRule="auto"/>
              <w:jc w:val="center"/>
              <w:rPr>
                <w:rFonts w:ascii="Times New Roman" w:hAnsi="Times New Roman"/>
                <w:kern w:val="0"/>
                <w:sz w:val="20"/>
                <w:szCs w:val="20"/>
              </w:rPr>
            </w:pPr>
            <w:bookmarkStart w:id="87" w:name="_Hlk200355248"/>
            <w:r>
              <w:rPr>
                <w:rFonts w:ascii="Times New Roman" w:hAnsi="Times New Roman"/>
                <w:kern w:val="0"/>
                <w:sz w:val="20"/>
                <w:szCs w:val="20"/>
              </w:rPr>
              <w:t>特色指标</w:t>
            </w:r>
            <w:r>
              <w:rPr>
                <w:rFonts w:hint="eastAsia" w:ascii="Times New Roman" w:hAnsi="Times New Roman"/>
                <w:kern w:val="0"/>
                <w:sz w:val="20"/>
                <w:szCs w:val="20"/>
              </w:rPr>
              <w:t>（10分）</w:t>
            </w:r>
          </w:p>
        </w:tc>
        <w:tc>
          <w:tcPr>
            <w:tcW w:w="492" w:type="pct"/>
            <w:tcBorders>
              <w:top w:val="single" w:color="auto" w:sz="4" w:space="0"/>
              <w:left w:val="single" w:color="auto" w:sz="4" w:space="0"/>
              <w:bottom w:val="single" w:color="auto" w:sz="4" w:space="0"/>
              <w:right w:val="single" w:color="auto" w:sz="4" w:space="0"/>
            </w:tcBorders>
            <w:noWrap/>
            <w:vAlign w:val="center"/>
          </w:tcPr>
          <w:p w14:paraId="4B8F1F87">
            <w:pPr>
              <w:widowControl/>
              <w:adjustRightInd/>
              <w:spacing w:line="240" w:lineRule="auto"/>
              <w:jc w:val="center"/>
              <w:rPr>
                <w:rFonts w:ascii="Times New Roman" w:hAnsi="Times New Roman"/>
                <w:kern w:val="0"/>
                <w:sz w:val="20"/>
                <w:szCs w:val="20"/>
              </w:rPr>
            </w:pPr>
            <w:r>
              <w:rPr>
                <w:rFonts w:ascii="Times New Roman" w:hAnsi="Times New Roman"/>
                <w:sz w:val="20"/>
                <w:szCs w:val="20"/>
              </w:rPr>
              <w:t>工程</w:t>
            </w:r>
            <w:r>
              <w:rPr>
                <w:rFonts w:hint="eastAsia" w:ascii="Times New Roman" w:hAnsi="Times New Roman"/>
                <w:sz w:val="20"/>
                <w:szCs w:val="20"/>
              </w:rPr>
              <w:t>亮点（4分）</w:t>
            </w:r>
          </w:p>
        </w:tc>
        <w:tc>
          <w:tcPr>
            <w:tcW w:w="982" w:type="pct"/>
            <w:tcBorders>
              <w:top w:val="nil"/>
              <w:left w:val="nil"/>
              <w:bottom w:val="single" w:color="auto" w:sz="4" w:space="0"/>
              <w:right w:val="single" w:color="auto" w:sz="4" w:space="0"/>
            </w:tcBorders>
            <w:noWrap/>
            <w:vAlign w:val="center"/>
          </w:tcPr>
          <w:p w14:paraId="7FF9CD6A">
            <w:pPr>
              <w:widowControl/>
              <w:adjustRightInd/>
              <w:spacing w:line="240" w:lineRule="auto"/>
              <w:jc w:val="center"/>
              <w:rPr>
                <w:rFonts w:ascii="Times New Roman" w:hAnsi="Times New Roman"/>
                <w:kern w:val="0"/>
                <w:sz w:val="20"/>
                <w:szCs w:val="20"/>
              </w:rPr>
            </w:pPr>
          </w:p>
        </w:tc>
        <w:tc>
          <w:tcPr>
            <w:tcW w:w="3042" w:type="pct"/>
            <w:tcBorders>
              <w:top w:val="single" w:color="auto" w:sz="4" w:space="0"/>
              <w:left w:val="single" w:color="auto" w:sz="4" w:space="0"/>
              <w:bottom w:val="single" w:color="auto" w:sz="4" w:space="0"/>
              <w:right w:val="single" w:color="auto" w:sz="4" w:space="0"/>
            </w:tcBorders>
            <w:vAlign w:val="center"/>
          </w:tcPr>
          <w:p w14:paraId="2D4A4C80">
            <w:pPr>
              <w:widowControl/>
              <w:adjustRightInd/>
              <w:spacing w:line="240" w:lineRule="auto"/>
              <w:jc w:val="center"/>
              <w:rPr>
                <w:rFonts w:ascii="Times New Roman" w:hAnsi="Times New Roman"/>
                <w:kern w:val="0"/>
                <w:sz w:val="20"/>
                <w:szCs w:val="20"/>
              </w:rPr>
            </w:pPr>
            <w:r>
              <w:rPr>
                <w:rFonts w:hint="eastAsia" w:ascii="Times New Roman" w:hAnsi="Times New Roman"/>
                <w:kern w:val="0"/>
                <w:sz w:val="20"/>
                <w:szCs w:val="20"/>
              </w:rPr>
              <w:t>亮点显著，跨区域可复制推广（4分）</w:t>
            </w:r>
            <w:r>
              <w:rPr>
                <w:rFonts w:ascii="Times New Roman" w:hAnsi="Times New Roman"/>
                <w:kern w:val="0"/>
                <w:sz w:val="20"/>
                <w:szCs w:val="20"/>
              </w:rPr>
              <w:t>；</w:t>
            </w:r>
            <w:r>
              <w:rPr>
                <w:rFonts w:hint="eastAsia" w:ascii="Times New Roman" w:hAnsi="Times New Roman"/>
                <w:kern w:val="0"/>
                <w:sz w:val="20"/>
                <w:szCs w:val="20"/>
              </w:rPr>
              <w:t>亮点一般，区域可复制推广（2分）</w:t>
            </w:r>
            <w:r>
              <w:rPr>
                <w:rFonts w:ascii="Times New Roman" w:hAnsi="Times New Roman"/>
                <w:kern w:val="0"/>
                <w:sz w:val="20"/>
                <w:szCs w:val="20"/>
              </w:rPr>
              <w:t>；无体现（0分）</w:t>
            </w:r>
          </w:p>
        </w:tc>
      </w:tr>
      <w:tr w14:paraId="5BDCCD3C">
        <w:tblPrEx>
          <w:tblCellMar>
            <w:top w:w="0" w:type="dxa"/>
            <w:left w:w="108" w:type="dxa"/>
            <w:bottom w:w="0" w:type="dxa"/>
            <w:right w:w="108" w:type="dxa"/>
          </w:tblCellMar>
        </w:tblPrEx>
        <w:trPr>
          <w:trHeight w:val="472" w:hRule="atLeast"/>
        </w:trPr>
        <w:tc>
          <w:tcPr>
            <w:tcW w:w="484" w:type="pct"/>
            <w:vMerge w:val="continue"/>
            <w:tcBorders>
              <w:top w:val="single" w:color="000000" w:sz="4" w:space="0"/>
              <w:left w:val="single" w:color="auto" w:sz="4" w:space="0"/>
              <w:bottom w:val="single" w:color="auto" w:sz="4" w:space="0"/>
              <w:right w:val="single" w:color="auto" w:sz="4" w:space="0"/>
            </w:tcBorders>
            <w:noWrap/>
            <w:vAlign w:val="center"/>
          </w:tcPr>
          <w:p w14:paraId="2E7AE650">
            <w:pPr>
              <w:widowControl/>
              <w:adjustRightInd/>
              <w:spacing w:line="240" w:lineRule="auto"/>
              <w:jc w:val="center"/>
              <w:rPr>
                <w:rFonts w:ascii="Times New Roman" w:hAnsi="Times New Roman"/>
                <w:kern w:val="0"/>
                <w:sz w:val="20"/>
                <w:szCs w:val="20"/>
              </w:rPr>
            </w:pPr>
          </w:p>
        </w:tc>
        <w:tc>
          <w:tcPr>
            <w:tcW w:w="492" w:type="pct"/>
            <w:tcBorders>
              <w:top w:val="single" w:color="auto" w:sz="4" w:space="0"/>
              <w:left w:val="single" w:color="auto" w:sz="4" w:space="0"/>
              <w:bottom w:val="single" w:color="auto" w:sz="4" w:space="0"/>
              <w:right w:val="single" w:color="auto" w:sz="4" w:space="0"/>
            </w:tcBorders>
            <w:noWrap/>
            <w:vAlign w:val="center"/>
          </w:tcPr>
          <w:p w14:paraId="3BE247C1">
            <w:pPr>
              <w:widowControl/>
              <w:adjustRightInd/>
              <w:spacing w:line="240" w:lineRule="auto"/>
              <w:jc w:val="center"/>
              <w:rPr>
                <w:rFonts w:ascii="Times New Roman" w:hAnsi="Times New Roman"/>
                <w:kern w:val="0"/>
                <w:sz w:val="20"/>
                <w:szCs w:val="20"/>
              </w:rPr>
            </w:pPr>
            <w:r>
              <w:rPr>
                <w:rFonts w:hint="eastAsia" w:ascii="Times New Roman" w:hAnsi="Times New Roman"/>
                <w:kern w:val="0"/>
                <w:sz w:val="20"/>
                <w:szCs w:val="20"/>
              </w:rPr>
              <w:t>社会效应（4分）</w:t>
            </w:r>
          </w:p>
        </w:tc>
        <w:tc>
          <w:tcPr>
            <w:tcW w:w="982" w:type="pct"/>
            <w:tcBorders>
              <w:top w:val="nil"/>
              <w:left w:val="nil"/>
              <w:bottom w:val="single" w:color="auto" w:sz="4" w:space="0"/>
              <w:right w:val="single" w:color="auto" w:sz="4" w:space="0"/>
            </w:tcBorders>
            <w:noWrap/>
            <w:vAlign w:val="center"/>
          </w:tcPr>
          <w:p w14:paraId="72E795E5">
            <w:pPr>
              <w:widowControl/>
              <w:adjustRightInd/>
              <w:spacing w:line="240" w:lineRule="auto"/>
              <w:jc w:val="center"/>
              <w:rPr>
                <w:rFonts w:ascii="Times New Roman" w:hAnsi="Times New Roman"/>
                <w:sz w:val="20"/>
                <w:szCs w:val="20"/>
              </w:rPr>
            </w:pPr>
          </w:p>
        </w:tc>
        <w:tc>
          <w:tcPr>
            <w:tcW w:w="3042" w:type="pct"/>
            <w:tcBorders>
              <w:top w:val="single" w:color="auto" w:sz="4" w:space="0"/>
              <w:left w:val="single" w:color="auto" w:sz="4" w:space="0"/>
              <w:bottom w:val="single" w:color="auto" w:sz="4" w:space="0"/>
              <w:right w:val="single" w:color="auto" w:sz="4" w:space="0"/>
            </w:tcBorders>
            <w:vAlign w:val="center"/>
          </w:tcPr>
          <w:p w14:paraId="396E69C7">
            <w:pPr>
              <w:widowControl/>
              <w:adjustRightInd/>
              <w:spacing w:line="240" w:lineRule="auto"/>
              <w:jc w:val="center"/>
              <w:rPr>
                <w:rFonts w:ascii="Times New Roman" w:hAnsi="Times New Roman"/>
                <w:kern w:val="0"/>
                <w:sz w:val="20"/>
                <w:szCs w:val="20"/>
              </w:rPr>
            </w:pPr>
            <w:r>
              <w:rPr>
                <w:rFonts w:hint="eastAsia" w:ascii="Times New Roman" w:hAnsi="Times New Roman"/>
                <w:kern w:val="0"/>
                <w:sz w:val="20"/>
                <w:szCs w:val="20"/>
              </w:rPr>
              <w:t>国内效应显著（4分）</w:t>
            </w:r>
            <w:r>
              <w:rPr>
                <w:rFonts w:ascii="Times New Roman" w:hAnsi="Times New Roman"/>
                <w:kern w:val="0"/>
                <w:sz w:val="20"/>
                <w:szCs w:val="20"/>
              </w:rPr>
              <w:t>；</w:t>
            </w:r>
            <w:r>
              <w:rPr>
                <w:rFonts w:hint="eastAsia" w:ascii="Times New Roman" w:hAnsi="Times New Roman"/>
                <w:kern w:val="0"/>
                <w:sz w:val="20"/>
                <w:szCs w:val="20"/>
              </w:rPr>
              <w:t>国内效应一般（2分）</w:t>
            </w:r>
            <w:r>
              <w:rPr>
                <w:rFonts w:ascii="Times New Roman" w:hAnsi="Times New Roman"/>
                <w:kern w:val="0"/>
                <w:sz w:val="20"/>
                <w:szCs w:val="20"/>
              </w:rPr>
              <w:t>；无</w:t>
            </w:r>
            <w:r>
              <w:rPr>
                <w:rFonts w:hint="eastAsia" w:ascii="Times New Roman" w:hAnsi="Times New Roman"/>
                <w:kern w:val="0"/>
                <w:sz w:val="20"/>
                <w:szCs w:val="20"/>
              </w:rPr>
              <w:t>影响</w:t>
            </w:r>
            <w:r>
              <w:rPr>
                <w:rFonts w:ascii="Times New Roman" w:hAnsi="Times New Roman"/>
                <w:kern w:val="0"/>
                <w:sz w:val="20"/>
                <w:szCs w:val="20"/>
              </w:rPr>
              <w:t>（0分）</w:t>
            </w:r>
          </w:p>
        </w:tc>
      </w:tr>
      <w:tr w14:paraId="41CBC8ED">
        <w:tblPrEx>
          <w:tblCellMar>
            <w:top w:w="0" w:type="dxa"/>
            <w:left w:w="108" w:type="dxa"/>
            <w:bottom w:w="0" w:type="dxa"/>
            <w:right w:w="108" w:type="dxa"/>
          </w:tblCellMar>
        </w:tblPrEx>
        <w:trPr>
          <w:trHeight w:val="457" w:hRule="atLeast"/>
        </w:trPr>
        <w:tc>
          <w:tcPr>
            <w:tcW w:w="484" w:type="pct"/>
            <w:vMerge w:val="continue"/>
            <w:tcBorders>
              <w:top w:val="single" w:color="auto" w:sz="4" w:space="0"/>
              <w:left w:val="single" w:color="auto" w:sz="4" w:space="0"/>
              <w:bottom w:val="single" w:color="auto" w:sz="4" w:space="0"/>
              <w:right w:val="single" w:color="auto" w:sz="4" w:space="0"/>
            </w:tcBorders>
            <w:vAlign w:val="center"/>
          </w:tcPr>
          <w:p w14:paraId="53DFF4F7">
            <w:pPr>
              <w:widowControl/>
              <w:adjustRightInd/>
              <w:spacing w:line="240" w:lineRule="auto"/>
              <w:jc w:val="left"/>
              <w:rPr>
                <w:rFonts w:ascii="Times New Roman" w:hAnsi="Times New Roman"/>
                <w:kern w:val="0"/>
                <w:sz w:val="20"/>
                <w:szCs w:val="20"/>
              </w:rPr>
            </w:pPr>
          </w:p>
        </w:tc>
        <w:tc>
          <w:tcPr>
            <w:tcW w:w="492" w:type="pct"/>
            <w:tcBorders>
              <w:top w:val="single" w:color="auto" w:sz="4" w:space="0"/>
              <w:left w:val="single" w:color="auto" w:sz="4" w:space="0"/>
              <w:bottom w:val="single" w:color="auto" w:sz="4" w:space="0"/>
              <w:right w:val="single" w:color="auto" w:sz="4" w:space="0"/>
            </w:tcBorders>
            <w:vAlign w:val="center"/>
          </w:tcPr>
          <w:p w14:paraId="2524A061">
            <w:pPr>
              <w:widowControl/>
              <w:adjustRightInd/>
              <w:spacing w:line="240" w:lineRule="auto"/>
              <w:jc w:val="left"/>
              <w:rPr>
                <w:rFonts w:ascii="Times New Roman" w:hAnsi="Times New Roman"/>
                <w:kern w:val="0"/>
                <w:sz w:val="20"/>
                <w:szCs w:val="20"/>
              </w:rPr>
            </w:pPr>
            <w:r>
              <w:rPr>
                <w:rFonts w:hint="eastAsia" w:ascii="Times New Roman" w:hAnsi="Times New Roman"/>
                <w:sz w:val="20"/>
                <w:szCs w:val="20"/>
              </w:rPr>
              <w:t>其它（2分）</w:t>
            </w:r>
          </w:p>
        </w:tc>
        <w:tc>
          <w:tcPr>
            <w:tcW w:w="982" w:type="pct"/>
            <w:tcBorders>
              <w:top w:val="single" w:color="auto" w:sz="4" w:space="0"/>
              <w:left w:val="nil"/>
              <w:bottom w:val="single" w:color="auto" w:sz="4" w:space="0"/>
              <w:right w:val="single" w:color="auto" w:sz="4" w:space="0"/>
            </w:tcBorders>
            <w:noWrap/>
            <w:vAlign w:val="center"/>
          </w:tcPr>
          <w:p w14:paraId="16B37DAB">
            <w:pPr>
              <w:widowControl/>
              <w:adjustRightInd/>
              <w:spacing w:line="240" w:lineRule="auto"/>
              <w:jc w:val="center"/>
              <w:rPr>
                <w:rFonts w:ascii="Times New Roman" w:hAnsi="Times New Roman"/>
                <w:kern w:val="0"/>
                <w:sz w:val="20"/>
                <w:szCs w:val="20"/>
              </w:rPr>
            </w:pPr>
          </w:p>
        </w:tc>
        <w:tc>
          <w:tcPr>
            <w:tcW w:w="3042" w:type="pct"/>
            <w:tcBorders>
              <w:top w:val="single" w:color="auto" w:sz="4" w:space="0"/>
              <w:left w:val="single" w:color="auto" w:sz="4" w:space="0"/>
              <w:bottom w:val="single" w:color="auto" w:sz="4" w:space="0"/>
              <w:right w:val="single" w:color="auto" w:sz="4" w:space="0"/>
            </w:tcBorders>
            <w:vAlign w:val="center"/>
          </w:tcPr>
          <w:p w14:paraId="7EE8BDF1">
            <w:pPr>
              <w:widowControl/>
              <w:adjustRightInd/>
              <w:spacing w:line="240" w:lineRule="auto"/>
              <w:jc w:val="left"/>
              <w:rPr>
                <w:rFonts w:ascii="Times New Roman" w:hAnsi="Times New Roman"/>
                <w:kern w:val="0"/>
                <w:sz w:val="20"/>
                <w:szCs w:val="20"/>
              </w:rPr>
            </w:pPr>
          </w:p>
        </w:tc>
      </w:tr>
      <w:bookmarkEnd w:id="87"/>
    </w:tbl>
    <w:p w14:paraId="1FC75FC2">
      <w:pPr>
        <w:rPr>
          <w:sz w:val="28"/>
          <w:szCs w:val="28"/>
        </w:rPr>
      </w:pPr>
      <w:r>
        <w:rPr>
          <w:rFonts w:hint="eastAsia" w:ascii="Times New Roman" w:hAnsi="Times New Roman"/>
          <w:kern w:val="0"/>
          <w:sz w:val="20"/>
          <w:szCs w:val="20"/>
        </w:rPr>
        <w:t>*</w:t>
      </w:r>
      <w:r>
        <w:rPr>
          <w:rFonts w:ascii="Times New Roman" w:hAnsi="Times New Roman"/>
          <w:kern w:val="0"/>
          <w:sz w:val="20"/>
          <w:szCs w:val="20"/>
        </w:rPr>
        <w:t>在上述</w:t>
      </w:r>
      <w:r>
        <w:rPr>
          <w:rFonts w:hint="eastAsia" w:ascii="Times New Roman" w:hAnsi="Times New Roman"/>
          <w:kern w:val="0"/>
          <w:sz w:val="20"/>
          <w:szCs w:val="20"/>
        </w:rPr>
        <w:t>调查问卷</w:t>
      </w:r>
      <w:r>
        <w:rPr>
          <w:rFonts w:ascii="Times New Roman" w:hAnsi="Times New Roman"/>
          <w:kern w:val="0"/>
          <w:sz w:val="20"/>
          <w:szCs w:val="20"/>
        </w:rPr>
        <w:t>所有指标之外，如果有其它亮点</w:t>
      </w:r>
      <w:r>
        <w:rPr>
          <w:rFonts w:hint="eastAsia" w:ascii="Times New Roman" w:hAnsi="Times New Roman"/>
          <w:kern w:val="0"/>
          <w:sz w:val="20"/>
          <w:szCs w:val="20"/>
        </w:rPr>
        <w:t>可示范引领或可复制推广</w:t>
      </w:r>
      <w:r>
        <w:rPr>
          <w:rFonts w:ascii="Times New Roman" w:hAnsi="Times New Roman"/>
          <w:kern w:val="0"/>
          <w:sz w:val="20"/>
          <w:szCs w:val="20"/>
        </w:rPr>
        <w:t>，可以提出作为特色指标</w:t>
      </w:r>
      <w:r>
        <w:rPr>
          <w:rFonts w:hint="eastAsia" w:ascii="Times New Roman" w:hAnsi="Times New Roman"/>
          <w:kern w:val="0"/>
          <w:sz w:val="20"/>
          <w:szCs w:val="20"/>
        </w:rPr>
        <w:t>。</w:t>
      </w:r>
    </w:p>
    <w:p w14:paraId="41E80809">
      <w:pPr>
        <w:pStyle w:val="60"/>
        <w:ind w:firstLine="420"/>
      </w:pPr>
      <w:r>
        <w:br w:type="page"/>
      </w:r>
    </w:p>
    <w:p w14:paraId="7D89163C">
      <w:pPr>
        <w:pStyle w:val="202"/>
        <w:rPr>
          <w:rFonts w:hint="eastAsia"/>
        </w:rPr>
      </w:pPr>
    </w:p>
    <w:p w14:paraId="0F26FB41">
      <w:pPr>
        <w:pStyle w:val="203"/>
      </w:pPr>
    </w:p>
    <w:p w14:paraId="65819F0A">
      <w:pPr>
        <w:pStyle w:val="80"/>
        <w:spacing w:after="120"/>
      </w:pPr>
      <w:r>
        <w:rPr>
          <w:rFonts w:hint="eastAsia"/>
        </w:rPr>
        <w:t>附 录 C</w:t>
      </w:r>
      <w:r>
        <w:br w:type="textWrapping"/>
      </w:r>
      <w:bookmarkStart w:id="88" w:name="_Toc200372665"/>
      <w:r>
        <w:rPr>
          <w:rFonts w:hint="eastAsia"/>
        </w:rPr>
        <w:t>（规范性）</w:t>
      </w:r>
      <w:r>
        <w:br w:type="textWrapping"/>
      </w:r>
      <w:r>
        <w:rPr>
          <w:rFonts w:hint="eastAsia"/>
        </w:rPr>
        <w:t>国土空间生态修复示范工程遴选实地核查表</w:t>
      </w:r>
      <w:bookmarkEnd w:id="88"/>
    </w:p>
    <w:tbl>
      <w:tblPr>
        <w:tblStyle w:val="28"/>
        <w:tblW w:w="9480" w:type="dxa"/>
        <w:tblInd w:w="-5" w:type="dxa"/>
        <w:tblLayout w:type="fixed"/>
        <w:tblCellMar>
          <w:top w:w="0" w:type="dxa"/>
          <w:left w:w="0" w:type="dxa"/>
          <w:bottom w:w="0" w:type="dxa"/>
          <w:right w:w="0" w:type="dxa"/>
        </w:tblCellMar>
      </w:tblPr>
      <w:tblGrid>
        <w:gridCol w:w="965"/>
        <w:gridCol w:w="571"/>
        <w:gridCol w:w="1790"/>
        <w:gridCol w:w="1777"/>
        <w:gridCol w:w="4377"/>
      </w:tblGrid>
      <w:tr w14:paraId="2142BBC2">
        <w:tblPrEx>
          <w:tblCellMar>
            <w:top w:w="0" w:type="dxa"/>
            <w:left w:w="0" w:type="dxa"/>
            <w:bottom w:w="0" w:type="dxa"/>
            <w:right w:w="0" w:type="dxa"/>
          </w:tblCellMar>
        </w:tblPrEx>
        <w:trPr>
          <w:trHeight w:val="465" w:hRule="atLeast"/>
        </w:trPr>
        <w:tc>
          <w:tcPr>
            <w:tcW w:w="9480" w:type="dxa"/>
            <w:gridSpan w:val="5"/>
            <w:tcBorders>
              <w:top w:val="single" w:color="auto" w:sz="4" w:space="0"/>
              <w:left w:val="single" w:color="auto" w:sz="4" w:space="0"/>
              <w:bottom w:val="nil"/>
              <w:right w:val="single" w:color="auto" w:sz="4" w:space="0"/>
            </w:tcBorders>
            <w:shd w:val="clear" w:color="auto" w:fill="FFFFFF"/>
            <w:vAlign w:val="center"/>
          </w:tcPr>
          <w:p w14:paraId="5850726E">
            <w:pPr>
              <w:snapToGrid w:val="0"/>
              <w:jc w:val="left"/>
              <w:rPr>
                <w:rFonts w:ascii="Times New Roman" w:hAnsi="Times New Roman"/>
                <w:kern w:val="0"/>
              </w:rPr>
            </w:pPr>
            <w:r>
              <w:rPr>
                <w:rFonts w:ascii="Times New Roman" w:hAnsi="Times New Roman"/>
              </w:rPr>
              <w:t>核查表编号：        核查时间：         核查地点：</w:t>
            </w:r>
          </w:p>
        </w:tc>
      </w:tr>
      <w:tr w14:paraId="12F027BD">
        <w:tblPrEx>
          <w:tblCellMar>
            <w:top w:w="0" w:type="dxa"/>
            <w:left w:w="0" w:type="dxa"/>
            <w:bottom w:w="0" w:type="dxa"/>
            <w:right w:w="0" w:type="dxa"/>
          </w:tblCellMar>
        </w:tblPrEx>
        <w:trPr>
          <w:trHeight w:val="465" w:hRule="atLeast"/>
        </w:trPr>
        <w:tc>
          <w:tcPr>
            <w:tcW w:w="9480" w:type="dxa"/>
            <w:gridSpan w:val="5"/>
            <w:tcBorders>
              <w:top w:val="single" w:color="auto" w:sz="4" w:space="0"/>
              <w:left w:val="single" w:color="auto" w:sz="4" w:space="0"/>
              <w:bottom w:val="nil"/>
              <w:right w:val="single" w:color="auto" w:sz="4" w:space="0"/>
            </w:tcBorders>
            <w:shd w:val="clear" w:color="auto" w:fill="FFFFFF"/>
            <w:vAlign w:val="bottom"/>
          </w:tcPr>
          <w:p w14:paraId="1829B421">
            <w:pPr>
              <w:spacing w:line="360" w:lineRule="auto"/>
              <w:rPr>
                <w:rFonts w:ascii="Times New Roman" w:hAnsi="Times New Roman"/>
              </w:rPr>
            </w:pPr>
            <w:r>
              <w:rPr>
                <w:rFonts w:ascii="Times New Roman" w:hAnsi="Times New Roman"/>
              </w:rPr>
              <w:t>工程名称：</w:t>
            </w:r>
          </w:p>
        </w:tc>
      </w:tr>
      <w:tr w14:paraId="5530F222">
        <w:tblPrEx>
          <w:tblCellMar>
            <w:top w:w="0" w:type="dxa"/>
            <w:left w:w="0" w:type="dxa"/>
            <w:bottom w:w="0" w:type="dxa"/>
            <w:right w:w="0" w:type="dxa"/>
          </w:tblCellMar>
        </w:tblPrEx>
        <w:trPr>
          <w:trHeight w:val="653" w:hRule="atLeast"/>
        </w:trPr>
        <w:tc>
          <w:tcPr>
            <w:tcW w:w="9480" w:type="dxa"/>
            <w:gridSpan w:val="5"/>
            <w:tcBorders>
              <w:top w:val="single" w:color="auto" w:sz="4" w:space="0"/>
              <w:left w:val="single" w:color="auto" w:sz="4" w:space="0"/>
              <w:bottom w:val="nil"/>
              <w:right w:val="single" w:color="auto" w:sz="4" w:space="0"/>
            </w:tcBorders>
            <w:shd w:val="clear" w:color="auto" w:fill="FFFFFF"/>
            <w:vAlign w:val="center"/>
          </w:tcPr>
          <w:p w14:paraId="223137A8">
            <w:pPr>
              <w:spacing w:line="360" w:lineRule="auto"/>
              <w:rPr>
                <w:rFonts w:ascii="Times New Roman" w:hAnsi="Times New Roman"/>
                <w:kern w:val="0"/>
              </w:rPr>
            </w:pPr>
            <w:r>
              <w:rPr>
                <w:rFonts w:ascii="Times New Roman" w:hAnsi="Times New Roman"/>
              </w:rPr>
              <w:t xml:space="preserve">所处空间：耕地/永久基本农田    生态保护红线    </w:t>
            </w:r>
            <w:r>
              <w:rPr>
                <w:rFonts w:ascii="Times New Roman" w:hAnsi="Times New Roman"/>
                <w:color w:val="000000"/>
                <w:kern w:val="0"/>
                <w:lang w:val="zh-TW"/>
              </w:rPr>
              <w:t xml:space="preserve">城镇开发边界     其他      </w:t>
            </w:r>
          </w:p>
        </w:tc>
      </w:tr>
      <w:tr w14:paraId="13CBB261">
        <w:tblPrEx>
          <w:tblCellMar>
            <w:top w:w="0" w:type="dxa"/>
            <w:left w:w="0" w:type="dxa"/>
            <w:bottom w:w="0" w:type="dxa"/>
            <w:right w:w="0" w:type="dxa"/>
          </w:tblCellMar>
        </w:tblPrEx>
        <w:trPr>
          <w:trHeight w:val="1248" w:hRule="atLeast"/>
        </w:trPr>
        <w:tc>
          <w:tcPr>
            <w:tcW w:w="9480" w:type="dxa"/>
            <w:gridSpan w:val="5"/>
            <w:tcBorders>
              <w:top w:val="single" w:color="auto" w:sz="4" w:space="0"/>
              <w:left w:val="single" w:color="auto" w:sz="4" w:space="0"/>
              <w:right w:val="single" w:color="auto" w:sz="4" w:space="0"/>
            </w:tcBorders>
            <w:shd w:val="clear" w:color="auto" w:fill="FFFFFF"/>
            <w:vAlign w:val="center"/>
          </w:tcPr>
          <w:p w14:paraId="51C5F4D7">
            <w:pPr>
              <w:spacing w:line="360" w:lineRule="auto"/>
              <w:rPr>
                <w:rFonts w:ascii="Times New Roman" w:hAnsi="Times New Roman"/>
              </w:rPr>
            </w:pPr>
            <w:r>
              <w:rPr>
                <w:rFonts w:ascii="Times New Roman" w:hAnsi="Times New Roman"/>
              </w:rPr>
              <w:t>土地利用现状：</w:t>
            </w:r>
          </w:p>
          <w:p w14:paraId="324ECAED">
            <w:pPr>
              <w:spacing w:line="360" w:lineRule="auto"/>
              <w:jc w:val="right"/>
              <w:rPr>
                <w:rFonts w:ascii="Times New Roman" w:hAnsi="Times New Roman"/>
                <w:kern w:val="0"/>
              </w:rPr>
            </w:pPr>
            <w:r>
              <w:rPr>
                <w:rFonts w:ascii="Times New Roman" w:hAnsi="Times New Roman"/>
              </w:rPr>
              <w:t>（根据第三次全国国土调查或最新年度变更调查成果，说明土地利用类型、面积、质量、坡度等，可另附页）</w:t>
            </w:r>
          </w:p>
        </w:tc>
      </w:tr>
      <w:tr w14:paraId="1B79FAD1">
        <w:tblPrEx>
          <w:tblCellMar>
            <w:top w:w="0" w:type="dxa"/>
            <w:left w:w="0" w:type="dxa"/>
            <w:bottom w:w="0" w:type="dxa"/>
            <w:right w:w="0" w:type="dxa"/>
          </w:tblCellMar>
        </w:tblPrEx>
        <w:trPr>
          <w:trHeight w:val="20" w:hRule="atLeast"/>
        </w:trPr>
        <w:tc>
          <w:tcPr>
            <w:tcW w:w="965" w:type="dxa"/>
            <w:vMerge w:val="restart"/>
            <w:tcBorders>
              <w:top w:val="single" w:color="auto" w:sz="4" w:space="0"/>
              <w:left w:val="single" w:color="auto" w:sz="4" w:space="0"/>
              <w:right w:val="nil"/>
            </w:tcBorders>
            <w:shd w:val="clear" w:color="auto" w:fill="FFFFFF"/>
            <w:vAlign w:val="center"/>
          </w:tcPr>
          <w:p w14:paraId="0A2D4BDA">
            <w:pPr>
              <w:spacing w:line="360" w:lineRule="auto"/>
              <w:jc w:val="center"/>
              <w:rPr>
                <w:rFonts w:ascii="Times New Roman" w:hAnsi="Times New Roman"/>
              </w:rPr>
            </w:pPr>
            <w:r>
              <w:rPr>
                <w:rFonts w:ascii="Times New Roman" w:hAnsi="Times New Roman"/>
              </w:rPr>
              <w:t>工程成效</w:t>
            </w:r>
          </w:p>
        </w:tc>
        <w:tc>
          <w:tcPr>
            <w:tcW w:w="571" w:type="dxa"/>
            <w:vMerge w:val="restart"/>
            <w:tcBorders>
              <w:top w:val="single" w:color="auto" w:sz="4" w:space="0"/>
              <w:left w:val="single" w:color="auto" w:sz="4" w:space="0"/>
              <w:bottom w:val="single" w:color="auto" w:sz="4" w:space="0"/>
              <w:right w:val="nil"/>
            </w:tcBorders>
            <w:shd w:val="clear" w:color="auto" w:fill="FFFFFF"/>
            <w:vAlign w:val="center"/>
          </w:tcPr>
          <w:p w14:paraId="06C39821">
            <w:pPr>
              <w:spacing w:line="360" w:lineRule="auto"/>
              <w:jc w:val="center"/>
              <w:rPr>
                <w:rFonts w:ascii="Times New Roman" w:hAnsi="Times New Roman"/>
              </w:rPr>
            </w:pPr>
            <w:r>
              <w:rPr>
                <w:rFonts w:ascii="Times New Roman" w:hAnsi="Times New Roman"/>
              </w:rPr>
              <w:t>基本指标</w:t>
            </w:r>
          </w:p>
        </w:tc>
        <w:tc>
          <w:tcPr>
            <w:tcW w:w="1790" w:type="dxa"/>
            <w:tcBorders>
              <w:top w:val="single" w:color="auto" w:sz="4" w:space="0"/>
              <w:left w:val="single" w:color="auto" w:sz="4" w:space="0"/>
              <w:bottom w:val="nil"/>
              <w:right w:val="nil"/>
            </w:tcBorders>
            <w:shd w:val="clear" w:color="auto" w:fill="FFFFFF"/>
            <w:vAlign w:val="center"/>
          </w:tcPr>
          <w:p w14:paraId="18AFEABB">
            <w:pPr>
              <w:jc w:val="center"/>
              <w:rPr>
                <w:rFonts w:ascii="Times New Roman" w:hAnsi="Times New Roman"/>
              </w:rPr>
            </w:pPr>
            <w:r>
              <w:rPr>
                <w:rFonts w:ascii="Times New Roman" w:hAnsi="Times New Roman"/>
              </w:rPr>
              <w:t>指标</w:t>
            </w:r>
          </w:p>
        </w:tc>
        <w:tc>
          <w:tcPr>
            <w:tcW w:w="1777" w:type="dxa"/>
            <w:tcBorders>
              <w:top w:val="single" w:color="auto" w:sz="4" w:space="0"/>
              <w:left w:val="single" w:color="auto" w:sz="4" w:space="0"/>
              <w:bottom w:val="nil"/>
              <w:right w:val="nil"/>
            </w:tcBorders>
            <w:shd w:val="clear" w:color="auto" w:fill="FFFFFF"/>
            <w:vAlign w:val="center"/>
          </w:tcPr>
          <w:p w14:paraId="2FCCB903">
            <w:pPr>
              <w:jc w:val="center"/>
              <w:rPr>
                <w:rFonts w:ascii="Times New Roman" w:hAnsi="Times New Roman"/>
              </w:rPr>
            </w:pPr>
            <w:r>
              <w:rPr>
                <w:rFonts w:ascii="Times New Roman" w:hAnsi="Times New Roman"/>
              </w:rPr>
              <w:t>打分</w:t>
            </w:r>
          </w:p>
        </w:tc>
        <w:tc>
          <w:tcPr>
            <w:tcW w:w="4377" w:type="dxa"/>
            <w:tcBorders>
              <w:top w:val="single" w:color="auto" w:sz="4" w:space="0"/>
              <w:left w:val="single" w:color="auto" w:sz="4" w:space="0"/>
              <w:bottom w:val="nil"/>
              <w:right w:val="single" w:color="auto" w:sz="4" w:space="0"/>
            </w:tcBorders>
            <w:shd w:val="clear" w:color="auto" w:fill="FFFFFF"/>
            <w:vAlign w:val="center"/>
          </w:tcPr>
          <w:p w14:paraId="5BE280F4">
            <w:pPr>
              <w:jc w:val="center"/>
              <w:rPr>
                <w:rFonts w:ascii="Times New Roman" w:hAnsi="Times New Roman"/>
                <w:kern w:val="0"/>
              </w:rPr>
            </w:pPr>
            <w:r>
              <w:rPr>
                <w:rFonts w:ascii="Times New Roman" w:hAnsi="Times New Roman"/>
                <w:kern w:val="0"/>
              </w:rPr>
              <w:t>核查情况</w:t>
            </w:r>
          </w:p>
        </w:tc>
      </w:tr>
      <w:tr w14:paraId="0ED45FCE">
        <w:tblPrEx>
          <w:tblCellMar>
            <w:top w:w="0" w:type="dxa"/>
            <w:left w:w="0" w:type="dxa"/>
            <w:bottom w:w="0" w:type="dxa"/>
            <w:right w:w="0" w:type="dxa"/>
          </w:tblCellMar>
        </w:tblPrEx>
        <w:trPr>
          <w:trHeight w:val="20" w:hRule="atLeast"/>
        </w:trPr>
        <w:tc>
          <w:tcPr>
            <w:tcW w:w="965" w:type="dxa"/>
            <w:vMerge w:val="continue"/>
            <w:tcBorders>
              <w:left w:val="single" w:color="auto" w:sz="4" w:space="0"/>
              <w:right w:val="nil"/>
            </w:tcBorders>
            <w:shd w:val="clear" w:color="auto" w:fill="FFFFFF"/>
          </w:tcPr>
          <w:p w14:paraId="3197E62A">
            <w:pPr>
              <w:spacing w:line="360" w:lineRule="auto"/>
              <w:rPr>
                <w:rFonts w:ascii="Times New Roman" w:hAnsi="Times New Roman"/>
              </w:rPr>
            </w:pPr>
          </w:p>
        </w:tc>
        <w:tc>
          <w:tcPr>
            <w:tcW w:w="571" w:type="dxa"/>
            <w:vMerge w:val="continue"/>
            <w:tcBorders>
              <w:left w:val="single" w:color="auto" w:sz="4" w:space="0"/>
              <w:bottom w:val="single" w:color="auto" w:sz="4" w:space="0"/>
              <w:right w:val="nil"/>
            </w:tcBorders>
            <w:shd w:val="clear" w:color="auto" w:fill="FFFFFF"/>
            <w:vAlign w:val="center"/>
          </w:tcPr>
          <w:p w14:paraId="2B65A29D">
            <w:pPr>
              <w:spacing w:line="360" w:lineRule="auto"/>
              <w:jc w:val="center"/>
              <w:rPr>
                <w:rFonts w:ascii="Times New Roman" w:hAnsi="Times New Roman"/>
              </w:rPr>
            </w:pPr>
          </w:p>
        </w:tc>
        <w:tc>
          <w:tcPr>
            <w:tcW w:w="1790" w:type="dxa"/>
            <w:tcBorders>
              <w:top w:val="single" w:color="auto" w:sz="4" w:space="0"/>
              <w:left w:val="single" w:color="auto" w:sz="4" w:space="0"/>
              <w:right w:val="nil"/>
            </w:tcBorders>
            <w:shd w:val="clear" w:color="auto" w:fill="FFFFFF"/>
          </w:tcPr>
          <w:p w14:paraId="751C3434">
            <w:pPr>
              <w:jc w:val="center"/>
              <w:rPr>
                <w:rFonts w:ascii="Times New Roman" w:hAnsi="Times New Roman"/>
              </w:rPr>
            </w:pPr>
            <w:r>
              <w:rPr>
                <w:rFonts w:ascii="Times New Roman" w:hAnsi="Times New Roman"/>
                <w:sz w:val="20"/>
                <w:szCs w:val="20"/>
              </w:rPr>
              <w:t>管护机制</w:t>
            </w:r>
          </w:p>
        </w:tc>
        <w:tc>
          <w:tcPr>
            <w:tcW w:w="1777" w:type="dxa"/>
            <w:tcBorders>
              <w:top w:val="single" w:color="auto" w:sz="4" w:space="0"/>
              <w:left w:val="single" w:color="auto" w:sz="4" w:space="0"/>
              <w:right w:val="nil"/>
            </w:tcBorders>
            <w:shd w:val="clear" w:color="auto" w:fill="FFFFFF"/>
            <w:vAlign w:val="center"/>
          </w:tcPr>
          <w:p w14:paraId="560BA08E">
            <w:pPr>
              <w:jc w:val="center"/>
              <w:rPr>
                <w:rFonts w:ascii="Times New Roman" w:hAnsi="Times New Roman"/>
              </w:rPr>
            </w:pPr>
          </w:p>
        </w:tc>
        <w:tc>
          <w:tcPr>
            <w:tcW w:w="4377" w:type="dxa"/>
            <w:tcBorders>
              <w:top w:val="single" w:color="auto" w:sz="4" w:space="0"/>
              <w:left w:val="single" w:color="auto" w:sz="4" w:space="0"/>
              <w:right w:val="single" w:color="auto" w:sz="4" w:space="0"/>
            </w:tcBorders>
            <w:shd w:val="clear" w:color="auto" w:fill="FFFFFF"/>
            <w:vAlign w:val="center"/>
          </w:tcPr>
          <w:p w14:paraId="171B568F">
            <w:pPr>
              <w:jc w:val="center"/>
              <w:rPr>
                <w:rFonts w:ascii="Times New Roman" w:hAnsi="Times New Roman"/>
              </w:rPr>
            </w:pPr>
          </w:p>
        </w:tc>
      </w:tr>
      <w:tr w14:paraId="0321AAAB">
        <w:tblPrEx>
          <w:tblCellMar>
            <w:top w:w="0" w:type="dxa"/>
            <w:left w:w="0" w:type="dxa"/>
            <w:bottom w:w="0" w:type="dxa"/>
            <w:right w:w="0" w:type="dxa"/>
          </w:tblCellMar>
        </w:tblPrEx>
        <w:trPr>
          <w:trHeight w:val="20" w:hRule="atLeast"/>
        </w:trPr>
        <w:tc>
          <w:tcPr>
            <w:tcW w:w="965" w:type="dxa"/>
            <w:vMerge w:val="continue"/>
            <w:tcBorders>
              <w:left w:val="single" w:color="auto" w:sz="4" w:space="0"/>
              <w:right w:val="nil"/>
            </w:tcBorders>
            <w:shd w:val="clear" w:color="auto" w:fill="FFFFFF"/>
          </w:tcPr>
          <w:p w14:paraId="046C09A0">
            <w:pPr>
              <w:spacing w:line="360" w:lineRule="auto"/>
              <w:rPr>
                <w:rFonts w:ascii="Times New Roman" w:hAnsi="Times New Roman"/>
              </w:rPr>
            </w:pPr>
          </w:p>
        </w:tc>
        <w:tc>
          <w:tcPr>
            <w:tcW w:w="571" w:type="dxa"/>
            <w:vMerge w:val="continue"/>
            <w:tcBorders>
              <w:left w:val="single" w:color="auto" w:sz="4" w:space="0"/>
              <w:bottom w:val="single" w:color="auto" w:sz="4" w:space="0"/>
              <w:right w:val="nil"/>
            </w:tcBorders>
            <w:shd w:val="clear" w:color="auto" w:fill="FFFFFF"/>
            <w:vAlign w:val="center"/>
          </w:tcPr>
          <w:p w14:paraId="3FBA03E9">
            <w:pPr>
              <w:spacing w:line="360" w:lineRule="auto"/>
              <w:jc w:val="center"/>
              <w:rPr>
                <w:rFonts w:ascii="Times New Roman" w:hAnsi="Times New Roman"/>
              </w:rPr>
            </w:pPr>
          </w:p>
        </w:tc>
        <w:tc>
          <w:tcPr>
            <w:tcW w:w="1790" w:type="dxa"/>
            <w:tcBorders>
              <w:top w:val="single" w:color="auto" w:sz="4" w:space="0"/>
              <w:left w:val="single" w:color="auto" w:sz="4" w:space="0"/>
              <w:right w:val="nil"/>
            </w:tcBorders>
            <w:shd w:val="clear" w:color="auto" w:fill="FFFFFF"/>
          </w:tcPr>
          <w:p w14:paraId="5E34D1BE">
            <w:pPr>
              <w:jc w:val="center"/>
              <w:rPr>
                <w:rFonts w:ascii="Times New Roman" w:hAnsi="Times New Roman"/>
                <w:sz w:val="20"/>
                <w:szCs w:val="20"/>
              </w:rPr>
            </w:pPr>
            <w:r>
              <w:rPr>
                <w:rFonts w:ascii="Times New Roman" w:hAnsi="Times New Roman"/>
                <w:sz w:val="20"/>
                <w:szCs w:val="20"/>
              </w:rPr>
              <w:t>措施落实</w:t>
            </w:r>
          </w:p>
        </w:tc>
        <w:tc>
          <w:tcPr>
            <w:tcW w:w="1777" w:type="dxa"/>
            <w:tcBorders>
              <w:top w:val="single" w:color="auto" w:sz="4" w:space="0"/>
              <w:left w:val="single" w:color="auto" w:sz="4" w:space="0"/>
              <w:right w:val="nil"/>
            </w:tcBorders>
            <w:shd w:val="clear" w:color="auto" w:fill="FFFFFF"/>
            <w:vAlign w:val="center"/>
          </w:tcPr>
          <w:p w14:paraId="2B5F4688">
            <w:pPr>
              <w:jc w:val="center"/>
              <w:rPr>
                <w:rFonts w:ascii="Times New Roman" w:hAnsi="Times New Roman"/>
              </w:rPr>
            </w:pPr>
          </w:p>
        </w:tc>
        <w:tc>
          <w:tcPr>
            <w:tcW w:w="4377" w:type="dxa"/>
            <w:tcBorders>
              <w:top w:val="single" w:color="auto" w:sz="4" w:space="0"/>
              <w:left w:val="single" w:color="auto" w:sz="4" w:space="0"/>
              <w:right w:val="single" w:color="auto" w:sz="4" w:space="0"/>
            </w:tcBorders>
            <w:shd w:val="clear" w:color="auto" w:fill="FFFFFF"/>
            <w:vAlign w:val="center"/>
          </w:tcPr>
          <w:p w14:paraId="0121A773">
            <w:pPr>
              <w:jc w:val="center"/>
              <w:rPr>
                <w:rFonts w:ascii="Times New Roman" w:hAnsi="Times New Roman"/>
              </w:rPr>
            </w:pPr>
          </w:p>
        </w:tc>
      </w:tr>
      <w:tr w14:paraId="48886790">
        <w:tblPrEx>
          <w:tblCellMar>
            <w:top w:w="0" w:type="dxa"/>
            <w:left w:w="0" w:type="dxa"/>
            <w:bottom w:w="0" w:type="dxa"/>
            <w:right w:w="0" w:type="dxa"/>
          </w:tblCellMar>
        </w:tblPrEx>
        <w:trPr>
          <w:trHeight w:val="20" w:hRule="atLeast"/>
        </w:trPr>
        <w:tc>
          <w:tcPr>
            <w:tcW w:w="965" w:type="dxa"/>
            <w:vMerge w:val="continue"/>
            <w:tcBorders>
              <w:left w:val="single" w:color="auto" w:sz="4" w:space="0"/>
              <w:right w:val="nil"/>
            </w:tcBorders>
            <w:shd w:val="clear" w:color="auto" w:fill="FFFFFF"/>
          </w:tcPr>
          <w:p w14:paraId="3D9D04F7">
            <w:pPr>
              <w:spacing w:line="360" w:lineRule="auto"/>
              <w:rPr>
                <w:rFonts w:ascii="Times New Roman" w:hAnsi="Times New Roman"/>
              </w:rPr>
            </w:pPr>
          </w:p>
        </w:tc>
        <w:tc>
          <w:tcPr>
            <w:tcW w:w="571" w:type="dxa"/>
            <w:vMerge w:val="continue"/>
            <w:tcBorders>
              <w:left w:val="single" w:color="auto" w:sz="4" w:space="0"/>
              <w:bottom w:val="single" w:color="auto" w:sz="4" w:space="0"/>
              <w:right w:val="nil"/>
            </w:tcBorders>
            <w:shd w:val="clear" w:color="auto" w:fill="FFFFFF"/>
            <w:vAlign w:val="center"/>
          </w:tcPr>
          <w:p w14:paraId="4BD44877">
            <w:pPr>
              <w:spacing w:line="360" w:lineRule="auto"/>
              <w:jc w:val="center"/>
              <w:rPr>
                <w:rFonts w:ascii="Times New Roman" w:hAnsi="Times New Roman"/>
              </w:rPr>
            </w:pPr>
          </w:p>
        </w:tc>
        <w:tc>
          <w:tcPr>
            <w:tcW w:w="1790" w:type="dxa"/>
            <w:tcBorders>
              <w:top w:val="single" w:color="auto" w:sz="4" w:space="0"/>
              <w:left w:val="single" w:color="auto" w:sz="4" w:space="0"/>
              <w:right w:val="nil"/>
            </w:tcBorders>
            <w:shd w:val="clear" w:color="auto" w:fill="FFFFFF"/>
          </w:tcPr>
          <w:p w14:paraId="29ECC876">
            <w:pPr>
              <w:jc w:val="center"/>
              <w:rPr>
                <w:rFonts w:ascii="Times New Roman" w:hAnsi="Times New Roman"/>
                <w:sz w:val="20"/>
                <w:szCs w:val="20"/>
              </w:rPr>
            </w:pPr>
            <w:r>
              <w:rPr>
                <w:rFonts w:ascii="Times New Roman" w:hAnsi="Times New Roman"/>
                <w:sz w:val="20"/>
                <w:szCs w:val="20"/>
              </w:rPr>
              <w:t>结构完整</w:t>
            </w:r>
          </w:p>
        </w:tc>
        <w:tc>
          <w:tcPr>
            <w:tcW w:w="1777" w:type="dxa"/>
            <w:tcBorders>
              <w:top w:val="single" w:color="auto" w:sz="4" w:space="0"/>
              <w:left w:val="single" w:color="auto" w:sz="4" w:space="0"/>
              <w:right w:val="nil"/>
            </w:tcBorders>
            <w:shd w:val="clear" w:color="auto" w:fill="FFFFFF"/>
            <w:vAlign w:val="center"/>
          </w:tcPr>
          <w:p w14:paraId="7BD3186D">
            <w:pPr>
              <w:jc w:val="center"/>
              <w:rPr>
                <w:rFonts w:ascii="Times New Roman" w:hAnsi="Times New Roman"/>
              </w:rPr>
            </w:pPr>
          </w:p>
        </w:tc>
        <w:tc>
          <w:tcPr>
            <w:tcW w:w="4377" w:type="dxa"/>
            <w:tcBorders>
              <w:top w:val="single" w:color="auto" w:sz="4" w:space="0"/>
              <w:left w:val="single" w:color="auto" w:sz="4" w:space="0"/>
              <w:right w:val="single" w:color="auto" w:sz="4" w:space="0"/>
            </w:tcBorders>
            <w:shd w:val="clear" w:color="auto" w:fill="FFFFFF"/>
            <w:vAlign w:val="center"/>
          </w:tcPr>
          <w:p w14:paraId="6C5D0B53">
            <w:pPr>
              <w:jc w:val="center"/>
              <w:rPr>
                <w:rFonts w:ascii="Times New Roman" w:hAnsi="Times New Roman"/>
              </w:rPr>
            </w:pPr>
          </w:p>
        </w:tc>
      </w:tr>
      <w:tr w14:paraId="41DF0AFA">
        <w:tblPrEx>
          <w:tblCellMar>
            <w:top w:w="0" w:type="dxa"/>
            <w:left w:w="0" w:type="dxa"/>
            <w:bottom w:w="0" w:type="dxa"/>
            <w:right w:w="0" w:type="dxa"/>
          </w:tblCellMar>
        </w:tblPrEx>
        <w:trPr>
          <w:trHeight w:val="20" w:hRule="atLeast"/>
        </w:trPr>
        <w:tc>
          <w:tcPr>
            <w:tcW w:w="965" w:type="dxa"/>
            <w:vMerge w:val="continue"/>
            <w:tcBorders>
              <w:left w:val="single" w:color="auto" w:sz="4" w:space="0"/>
              <w:right w:val="nil"/>
            </w:tcBorders>
            <w:shd w:val="clear" w:color="auto" w:fill="FFFFFF"/>
          </w:tcPr>
          <w:p w14:paraId="33F9D542">
            <w:pPr>
              <w:spacing w:line="360" w:lineRule="auto"/>
              <w:rPr>
                <w:rFonts w:ascii="Times New Roman" w:hAnsi="Times New Roman"/>
              </w:rPr>
            </w:pPr>
          </w:p>
        </w:tc>
        <w:tc>
          <w:tcPr>
            <w:tcW w:w="571" w:type="dxa"/>
            <w:vMerge w:val="continue"/>
            <w:tcBorders>
              <w:left w:val="single" w:color="auto" w:sz="4" w:space="0"/>
              <w:bottom w:val="single" w:color="auto" w:sz="4" w:space="0"/>
              <w:right w:val="nil"/>
            </w:tcBorders>
            <w:shd w:val="clear" w:color="auto" w:fill="FFFFFF"/>
            <w:vAlign w:val="center"/>
          </w:tcPr>
          <w:p w14:paraId="12770591">
            <w:pPr>
              <w:spacing w:line="360" w:lineRule="auto"/>
              <w:jc w:val="center"/>
              <w:rPr>
                <w:rFonts w:ascii="Times New Roman" w:hAnsi="Times New Roman"/>
              </w:rPr>
            </w:pPr>
          </w:p>
        </w:tc>
        <w:tc>
          <w:tcPr>
            <w:tcW w:w="1790" w:type="dxa"/>
            <w:tcBorders>
              <w:top w:val="single" w:color="auto" w:sz="4" w:space="0"/>
              <w:left w:val="single" w:color="auto" w:sz="4" w:space="0"/>
              <w:right w:val="nil"/>
            </w:tcBorders>
            <w:shd w:val="clear" w:color="auto" w:fill="FFFFFF"/>
          </w:tcPr>
          <w:p w14:paraId="7B1D552D">
            <w:pPr>
              <w:jc w:val="center"/>
              <w:rPr>
                <w:rFonts w:ascii="Times New Roman" w:hAnsi="Times New Roman"/>
                <w:sz w:val="20"/>
                <w:szCs w:val="20"/>
              </w:rPr>
            </w:pPr>
            <w:r>
              <w:rPr>
                <w:rFonts w:ascii="Times New Roman" w:hAnsi="Times New Roman"/>
                <w:sz w:val="20"/>
                <w:szCs w:val="20"/>
              </w:rPr>
              <w:t>功能性</w:t>
            </w:r>
          </w:p>
        </w:tc>
        <w:tc>
          <w:tcPr>
            <w:tcW w:w="1777" w:type="dxa"/>
            <w:tcBorders>
              <w:top w:val="single" w:color="auto" w:sz="4" w:space="0"/>
              <w:left w:val="single" w:color="auto" w:sz="4" w:space="0"/>
              <w:right w:val="nil"/>
            </w:tcBorders>
            <w:shd w:val="clear" w:color="auto" w:fill="FFFFFF"/>
            <w:vAlign w:val="center"/>
          </w:tcPr>
          <w:p w14:paraId="2F59A6D2">
            <w:pPr>
              <w:jc w:val="center"/>
              <w:rPr>
                <w:rFonts w:ascii="Times New Roman" w:hAnsi="Times New Roman"/>
              </w:rPr>
            </w:pPr>
          </w:p>
        </w:tc>
        <w:tc>
          <w:tcPr>
            <w:tcW w:w="4377" w:type="dxa"/>
            <w:tcBorders>
              <w:top w:val="single" w:color="auto" w:sz="4" w:space="0"/>
              <w:left w:val="single" w:color="auto" w:sz="4" w:space="0"/>
              <w:right w:val="single" w:color="auto" w:sz="4" w:space="0"/>
            </w:tcBorders>
            <w:shd w:val="clear" w:color="auto" w:fill="FFFFFF"/>
            <w:vAlign w:val="center"/>
          </w:tcPr>
          <w:p w14:paraId="1D61895A">
            <w:pPr>
              <w:jc w:val="center"/>
              <w:rPr>
                <w:rFonts w:ascii="Times New Roman" w:hAnsi="Times New Roman"/>
              </w:rPr>
            </w:pPr>
          </w:p>
        </w:tc>
      </w:tr>
      <w:tr w14:paraId="1A3F267E">
        <w:tblPrEx>
          <w:tblCellMar>
            <w:top w:w="0" w:type="dxa"/>
            <w:left w:w="0" w:type="dxa"/>
            <w:bottom w:w="0" w:type="dxa"/>
            <w:right w:w="0" w:type="dxa"/>
          </w:tblCellMar>
        </w:tblPrEx>
        <w:trPr>
          <w:trHeight w:val="20" w:hRule="atLeast"/>
        </w:trPr>
        <w:tc>
          <w:tcPr>
            <w:tcW w:w="965" w:type="dxa"/>
            <w:vMerge w:val="continue"/>
            <w:tcBorders>
              <w:left w:val="single" w:color="auto" w:sz="4" w:space="0"/>
              <w:right w:val="nil"/>
            </w:tcBorders>
            <w:shd w:val="clear" w:color="auto" w:fill="FFFFFF"/>
          </w:tcPr>
          <w:p w14:paraId="24B4E506">
            <w:pPr>
              <w:spacing w:line="360" w:lineRule="auto"/>
              <w:rPr>
                <w:rFonts w:ascii="Times New Roman" w:hAnsi="Times New Roman"/>
              </w:rPr>
            </w:pPr>
          </w:p>
        </w:tc>
        <w:tc>
          <w:tcPr>
            <w:tcW w:w="571" w:type="dxa"/>
            <w:vMerge w:val="continue"/>
            <w:tcBorders>
              <w:left w:val="single" w:color="auto" w:sz="4" w:space="0"/>
              <w:bottom w:val="single" w:color="auto" w:sz="4" w:space="0"/>
              <w:right w:val="nil"/>
            </w:tcBorders>
            <w:shd w:val="clear" w:color="auto" w:fill="FFFFFF"/>
            <w:vAlign w:val="center"/>
          </w:tcPr>
          <w:p w14:paraId="4AC2E69A">
            <w:pPr>
              <w:spacing w:line="360" w:lineRule="auto"/>
              <w:jc w:val="center"/>
              <w:rPr>
                <w:rFonts w:ascii="Times New Roman" w:hAnsi="Times New Roman"/>
              </w:rPr>
            </w:pPr>
          </w:p>
        </w:tc>
        <w:tc>
          <w:tcPr>
            <w:tcW w:w="1790" w:type="dxa"/>
            <w:tcBorders>
              <w:top w:val="single" w:color="auto" w:sz="4" w:space="0"/>
              <w:left w:val="single" w:color="auto" w:sz="4" w:space="0"/>
              <w:right w:val="nil"/>
            </w:tcBorders>
            <w:shd w:val="clear" w:color="auto" w:fill="FFFFFF"/>
          </w:tcPr>
          <w:p w14:paraId="32159077">
            <w:pPr>
              <w:jc w:val="center"/>
              <w:rPr>
                <w:rFonts w:ascii="Times New Roman" w:hAnsi="Times New Roman"/>
                <w:sz w:val="20"/>
                <w:szCs w:val="20"/>
              </w:rPr>
            </w:pPr>
            <w:r>
              <w:rPr>
                <w:rFonts w:ascii="Times New Roman" w:hAnsi="Times New Roman"/>
                <w:sz w:val="20"/>
                <w:szCs w:val="20"/>
              </w:rPr>
              <w:t>耐久性</w:t>
            </w:r>
          </w:p>
        </w:tc>
        <w:tc>
          <w:tcPr>
            <w:tcW w:w="1777" w:type="dxa"/>
            <w:tcBorders>
              <w:top w:val="single" w:color="auto" w:sz="4" w:space="0"/>
              <w:left w:val="single" w:color="auto" w:sz="4" w:space="0"/>
              <w:right w:val="nil"/>
            </w:tcBorders>
            <w:shd w:val="clear" w:color="auto" w:fill="FFFFFF"/>
            <w:vAlign w:val="center"/>
          </w:tcPr>
          <w:p w14:paraId="0053FC00">
            <w:pPr>
              <w:jc w:val="center"/>
              <w:rPr>
                <w:rFonts w:ascii="Times New Roman" w:hAnsi="Times New Roman"/>
              </w:rPr>
            </w:pPr>
          </w:p>
        </w:tc>
        <w:tc>
          <w:tcPr>
            <w:tcW w:w="4377" w:type="dxa"/>
            <w:tcBorders>
              <w:top w:val="single" w:color="auto" w:sz="4" w:space="0"/>
              <w:left w:val="single" w:color="auto" w:sz="4" w:space="0"/>
              <w:right w:val="single" w:color="auto" w:sz="4" w:space="0"/>
            </w:tcBorders>
            <w:shd w:val="clear" w:color="auto" w:fill="FFFFFF"/>
            <w:vAlign w:val="center"/>
          </w:tcPr>
          <w:p w14:paraId="30F74C84">
            <w:pPr>
              <w:jc w:val="center"/>
              <w:rPr>
                <w:rFonts w:ascii="Times New Roman" w:hAnsi="Times New Roman"/>
              </w:rPr>
            </w:pPr>
          </w:p>
        </w:tc>
      </w:tr>
      <w:tr w14:paraId="4328BF12">
        <w:tblPrEx>
          <w:tblCellMar>
            <w:top w:w="0" w:type="dxa"/>
            <w:left w:w="0" w:type="dxa"/>
            <w:bottom w:w="0" w:type="dxa"/>
            <w:right w:w="0" w:type="dxa"/>
          </w:tblCellMar>
        </w:tblPrEx>
        <w:trPr>
          <w:trHeight w:val="20" w:hRule="atLeast"/>
        </w:trPr>
        <w:tc>
          <w:tcPr>
            <w:tcW w:w="965" w:type="dxa"/>
            <w:vMerge w:val="continue"/>
            <w:tcBorders>
              <w:left w:val="single" w:color="auto" w:sz="4" w:space="0"/>
              <w:right w:val="nil"/>
            </w:tcBorders>
            <w:shd w:val="clear" w:color="auto" w:fill="FFFFFF"/>
          </w:tcPr>
          <w:p w14:paraId="03B47D07">
            <w:pPr>
              <w:spacing w:line="360" w:lineRule="auto"/>
              <w:rPr>
                <w:rFonts w:ascii="Times New Roman" w:hAnsi="Times New Roman"/>
              </w:rPr>
            </w:pPr>
          </w:p>
        </w:tc>
        <w:tc>
          <w:tcPr>
            <w:tcW w:w="571" w:type="dxa"/>
            <w:vMerge w:val="continue"/>
            <w:tcBorders>
              <w:left w:val="single" w:color="auto" w:sz="4" w:space="0"/>
              <w:bottom w:val="single" w:color="auto" w:sz="4" w:space="0"/>
              <w:right w:val="nil"/>
            </w:tcBorders>
            <w:shd w:val="clear" w:color="auto" w:fill="FFFFFF"/>
            <w:vAlign w:val="center"/>
          </w:tcPr>
          <w:p w14:paraId="3E2D336F">
            <w:pPr>
              <w:spacing w:line="360" w:lineRule="auto"/>
              <w:jc w:val="center"/>
              <w:rPr>
                <w:rFonts w:ascii="Times New Roman" w:hAnsi="Times New Roman"/>
              </w:rPr>
            </w:pPr>
          </w:p>
        </w:tc>
        <w:tc>
          <w:tcPr>
            <w:tcW w:w="1790" w:type="dxa"/>
            <w:tcBorders>
              <w:top w:val="single" w:color="auto" w:sz="4" w:space="0"/>
              <w:left w:val="single" w:color="auto" w:sz="4" w:space="0"/>
              <w:right w:val="nil"/>
            </w:tcBorders>
            <w:shd w:val="clear" w:color="auto" w:fill="FFFFFF"/>
          </w:tcPr>
          <w:p w14:paraId="671B0483">
            <w:pPr>
              <w:jc w:val="center"/>
              <w:rPr>
                <w:rFonts w:ascii="Times New Roman" w:hAnsi="Times New Roman"/>
                <w:sz w:val="20"/>
                <w:szCs w:val="20"/>
              </w:rPr>
            </w:pPr>
            <w:r>
              <w:rPr>
                <w:rFonts w:ascii="Times New Roman" w:hAnsi="Times New Roman"/>
                <w:sz w:val="20"/>
                <w:szCs w:val="20"/>
              </w:rPr>
              <w:t>系统性</w:t>
            </w:r>
          </w:p>
        </w:tc>
        <w:tc>
          <w:tcPr>
            <w:tcW w:w="1777" w:type="dxa"/>
            <w:tcBorders>
              <w:top w:val="single" w:color="auto" w:sz="4" w:space="0"/>
              <w:left w:val="single" w:color="auto" w:sz="4" w:space="0"/>
              <w:right w:val="nil"/>
            </w:tcBorders>
            <w:shd w:val="clear" w:color="auto" w:fill="FFFFFF"/>
            <w:vAlign w:val="center"/>
          </w:tcPr>
          <w:p w14:paraId="1288F19B">
            <w:pPr>
              <w:jc w:val="center"/>
              <w:rPr>
                <w:rFonts w:ascii="Times New Roman" w:hAnsi="Times New Roman"/>
              </w:rPr>
            </w:pPr>
          </w:p>
        </w:tc>
        <w:tc>
          <w:tcPr>
            <w:tcW w:w="4377" w:type="dxa"/>
            <w:tcBorders>
              <w:top w:val="single" w:color="auto" w:sz="4" w:space="0"/>
              <w:left w:val="single" w:color="auto" w:sz="4" w:space="0"/>
              <w:right w:val="single" w:color="auto" w:sz="4" w:space="0"/>
            </w:tcBorders>
            <w:shd w:val="clear" w:color="auto" w:fill="FFFFFF"/>
            <w:vAlign w:val="center"/>
          </w:tcPr>
          <w:p w14:paraId="2AA97CE2">
            <w:pPr>
              <w:jc w:val="center"/>
              <w:rPr>
                <w:rFonts w:ascii="Times New Roman" w:hAnsi="Times New Roman"/>
              </w:rPr>
            </w:pPr>
          </w:p>
        </w:tc>
      </w:tr>
      <w:tr w14:paraId="79CB3C7A">
        <w:tblPrEx>
          <w:tblCellMar>
            <w:top w:w="0" w:type="dxa"/>
            <w:left w:w="0" w:type="dxa"/>
            <w:bottom w:w="0" w:type="dxa"/>
            <w:right w:w="0" w:type="dxa"/>
          </w:tblCellMar>
        </w:tblPrEx>
        <w:trPr>
          <w:trHeight w:val="20" w:hRule="atLeast"/>
        </w:trPr>
        <w:tc>
          <w:tcPr>
            <w:tcW w:w="965" w:type="dxa"/>
            <w:vMerge w:val="continue"/>
            <w:tcBorders>
              <w:left w:val="single" w:color="auto" w:sz="4" w:space="0"/>
              <w:right w:val="nil"/>
            </w:tcBorders>
            <w:shd w:val="clear" w:color="auto" w:fill="FFFFFF"/>
          </w:tcPr>
          <w:p w14:paraId="77CE1AAE">
            <w:pPr>
              <w:spacing w:line="360" w:lineRule="auto"/>
              <w:rPr>
                <w:rFonts w:ascii="Times New Roman" w:hAnsi="Times New Roman"/>
              </w:rPr>
            </w:pPr>
          </w:p>
        </w:tc>
        <w:tc>
          <w:tcPr>
            <w:tcW w:w="571" w:type="dxa"/>
            <w:vMerge w:val="continue"/>
            <w:tcBorders>
              <w:left w:val="single" w:color="auto" w:sz="4" w:space="0"/>
              <w:bottom w:val="single" w:color="auto" w:sz="4" w:space="0"/>
              <w:right w:val="nil"/>
            </w:tcBorders>
            <w:shd w:val="clear" w:color="auto" w:fill="FFFFFF"/>
            <w:vAlign w:val="center"/>
          </w:tcPr>
          <w:p w14:paraId="38E26E1C">
            <w:pPr>
              <w:spacing w:line="360" w:lineRule="auto"/>
              <w:jc w:val="center"/>
              <w:rPr>
                <w:rFonts w:ascii="Times New Roman" w:hAnsi="Times New Roman"/>
              </w:rPr>
            </w:pPr>
          </w:p>
        </w:tc>
        <w:tc>
          <w:tcPr>
            <w:tcW w:w="1790" w:type="dxa"/>
            <w:tcBorders>
              <w:top w:val="single" w:color="auto" w:sz="4" w:space="0"/>
              <w:left w:val="single" w:color="auto" w:sz="4" w:space="0"/>
              <w:right w:val="nil"/>
            </w:tcBorders>
            <w:shd w:val="clear" w:color="auto" w:fill="FFFFFF"/>
          </w:tcPr>
          <w:p w14:paraId="61A70D66">
            <w:pPr>
              <w:jc w:val="center"/>
              <w:rPr>
                <w:rFonts w:ascii="Times New Roman" w:hAnsi="Times New Roman"/>
                <w:sz w:val="20"/>
                <w:szCs w:val="20"/>
              </w:rPr>
            </w:pPr>
            <w:r>
              <w:rPr>
                <w:rFonts w:hint="eastAsia" w:ascii="Times New Roman" w:hAnsi="Times New Roman"/>
                <w:sz w:val="20"/>
                <w:szCs w:val="20"/>
              </w:rPr>
              <w:t>与参照系统匹配度</w:t>
            </w:r>
          </w:p>
        </w:tc>
        <w:tc>
          <w:tcPr>
            <w:tcW w:w="1777" w:type="dxa"/>
            <w:tcBorders>
              <w:top w:val="single" w:color="auto" w:sz="4" w:space="0"/>
              <w:left w:val="single" w:color="auto" w:sz="4" w:space="0"/>
              <w:right w:val="nil"/>
            </w:tcBorders>
            <w:shd w:val="clear" w:color="auto" w:fill="FFFFFF"/>
            <w:vAlign w:val="center"/>
          </w:tcPr>
          <w:p w14:paraId="60B9EB1A">
            <w:pPr>
              <w:jc w:val="center"/>
              <w:rPr>
                <w:rFonts w:ascii="Times New Roman" w:hAnsi="Times New Roman"/>
              </w:rPr>
            </w:pPr>
          </w:p>
        </w:tc>
        <w:tc>
          <w:tcPr>
            <w:tcW w:w="4377" w:type="dxa"/>
            <w:tcBorders>
              <w:top w:val="single" w:color="auto" w:sz="4" w:space="0"/>
              <w:left w:val="single" w:color="auto" w:sz="4" w:space="0"/>
              <w:right w:val="single" w:color="auto" w:sz="4" w:space="0"/>
            </w:tcBorders>
            <w:shd w:val="clear" w:color="auto" w:fill="FFFFFF"/>
            <w:vAlign w:val="center"/>
          </w:tcPr>
          <w:p w14:paraId="577D379C">
            <w:pPr>
              <w:jc w:val="center"/>
              <w:rPr>
                <w:rFonts w:ascii="Times New Roman" w:hAnsi="Times New Roman"/>
              </w:rPr>
            </w:pPr>
          </w:p>
        </w:tc>
      </w:tr>
      <w:tr w14:paraId="71F7F07B">
        <w:tblPrEx>
          <w:tblCellMar>
            <w:top w:w="0" w:type="dxa"/>
            <w:left w:w="0" w:type="dxa"/>
            <w:bottom w:w="0" w:type="dxa"/>
            <w:right w:w="0" w:type="dxa"/>
          </w:tblCellMar>
        </w:tblPrEx>
        <w:trPr>
          <w:trHeight w:val="20" w:hRule="atLeast"/>
        </w:trPr>
        <w:tc>
          <w:tcPr>
            <w:tcW w:w="965" w:type="dxa"/>
            <w:vMerge w:val="continue"/>
            <w:tcBorders>
              <w:left w:val="single" w:color="auto" w:sz="4" w:space="0"/>
              <w:right w:val="nil"/>
            </w:tcBorders>
            <w:shd w:val="clear" w:color="auto" w:fill="FFFFFF"/>
          </w:tcPr>
          <w:p w14:paraId="0D36EEA2">
            <w:pPr>
              <w:spacing w:line="360" w:lineRule="auto"/>
              <w:rPr>
                <w:rFonts w:ascii="Times New Roman" w:hAnsi="Times New Roman"/>
              </w:rPr>
            </w:pPr>
          </w:p>
        </w:tc>
        <w:tc>
          <w:tcPr>
            <w:tcW w:w="571" w:type="dxa"/>
            <w:vMerge w:val="continue"/>
            <w:tcBorders>
              <w:left w:val="single" w:color="auto" w:sz="4" w:space="0"/>
              <w:bottom w:val="single" w:color="auto" w:sz="4" w:space="0"/>
              <w:right w:val="nil"/>
            </w:tcBorders>
            <w:shd w:val="clear" w:color="auto" w:fill="FFFFFF"/>
            <w:vAlign w:val="center"/>
          </w:tcPr>
          <w:p w14:paraId="0F6D6F35">
            <w:pPr>
              <w:spacing w:line="360" w:lineRule="auto"/>
              <w:jc w:val="center"/>
              <w:rPr>
                <w:rFonts w:ascii="Times New Roman" w:hAnsi="Times New Roman"/>
              </w:rPr>
            </w:pPr>
          </w:p>
        </w:tc>
        <w:tc>
          <w:tcPr>
            <w:tcW w:w="1790" w:type="dxa"/>
            <w:tcBorders>
              <w:top w:val="single" w:color="auto" w:sz="4" w:space="0"/>
              <w:left w:val="single" w:color="auto" w:sz="4" w:space="0"/>
              <w:right w:val="nil"/>
            </w:tcBorders>
            <w:shd w:val="clear" w:color="auto" w:fill="FFFFFF"/>
          </w:tcPr>
          <w:p w14:paraId="744FFA20">
            <w:pPr>
              <w:jc w:val="center"/>
              <w:rPr>
                <w:rFonts w:ascii="Times New Roman" w:hAnsi="Times New Roman"/>
                <w:sz w:val="20"/>
                <w:szCs w:val="20"/>
              </w:rPr>
            </w:pPr>
            <w:r>
              <w:rPr>
                <w:rFonts w:ascii="Times New Roman" w:hAnsi="Times New Roman"/>
                <w:sz w:val="20"/>
                <w:szCs w:val="20"/>
              </w:rPr>
              <w:t>协调性</w:t>
            </w:r>
          </w:p>
        </w:tc>
        <w:tc>
          <w:tcPr>
            <w:tcW w:w="1777" w:type="dxa"/>
            <w:tcBorders>
              <w:top w:val="single" w:color="auto" w:sz="4" w:space="0"/>
              <w:left w:val="single" w:color="auto" w:sz="4" w:space="0"/>
              <w:right w:val="nil"/>
            </w:tcBorders>
            <w:shd w:val="clear" w:color="auto" w:fill="FFFFFF"/>
            <w:vAlign w:val="center"/>
          </w:tcPr>
          <w:p w14:paraId="3B3B8E78">
            <w:pPr>
              <w:jc w:val="center"/>
              <w:rPr>
                <w:rFonts w:ascii="Times New Roman" w:hAnsi="Times New Roman"/>
              </w:rPr>
            </w:pPr>
          </w:p>
        </w:tc>
        <w:tc>
          <w:tcPr>
            <w:tcW w:w="4377" w:type="dxa"/>
            <w:tcBorders>
              <w:top w:val="single" w:color="auto" w:sz="4" w:space="0"/>
              <w:left w:val="single" w:color="auto" w:sz="4" w:space="0"/>
              <w:right w:val="single" w:color="auto" w:sz="4" w:space="0"/>
            </w:tcBorders>
            <w:shd w:val="clear" w:color="auto" w:fill="FFFFFF"/>
            <w:vAlign w:val="center"/>
          </w:tcPr>
          <w:p w14:paraId="76D55A59">
            <w:pPr>
              <w:jc w:val="center"/>
              <w:rPr>
                <w:rFonts w:ascii="Times New Roman" w:hAnsi="Times New Roman"/>
              </w:rPr>
            </w:pPr>
          </w:p>
        </w:tc>
      </w:tr>
      <w:tr w14:paraId="3190993A">
        <w:tblPrEx>
          <w:tblCellMar>
            <w:top w:w="0" w:type="dxa"/>
            <w:left w:w="0" w:type="dxa"/>
            <w:bottom w:w="0" w:type="dxa"/>
            <w:right w:w="0" w:type="dxa"/>
          </w:tblCellMar>
        </w:tblPrEx>
        <w:trPr>
          <w:trHeight w:val="20" w:hRule="atLeast"/>
        </w:trPr>
        <w:tc>
          <w:tcPr>
            <w:tcW w:w="965" w:type="dxa"/>
            <w:vMerge w:val="continue"/>
            <w:tcBorders>
              <w:left w:val="single" w:color="auto" w:sz="4" w:space="0"/>
              <w:right w:val="nil"/>
            </w:tcBorders>
            <w:shd w:val="clear" w:color="auto" w:fill="FFFFFF"/>
          </w:tcPr>
          <w:p w14:paraId="4FD18B1B">
            <w:pPr>
              <w:spacing w:line="360" w:lineRule="auto"/>
              <w:rPr>
                <w:rFonts w:ascii="Times New Roman" w:hAnsi="Times New Roman"/>
              </w:rPr>
            </w:pPr>
          </w:p>
        </w:tc>
        <w:tc>
          <w:tcPr>
            <w:tcW w:w="571" w:type="dxa"/>
            <w:vMerge w:val="continue"/>
            <w:tcBorders>
              <w:left w:val="single" w:color="auto" w:sz="4" w:space="0"/>
              <w:bottom w:val="single" w:color="auto" w:sz="4" w:space="0"/>
              <w:right w:val="nil"/>
            </w:tcBorders>
            <w:shd w:val="clear" w:color="auto" w:fill="FFFFFF"/>
            <w:vAlign w:val="center"/>
          </w:tcPr>
          <w:p w14:paraId="34D25E5B">
            <w:pPr>
              <w:spacing w:line="360" w:lineRule="auto"/>
              <w:jc w:val="center"/>
              <w:rPr>
                <w:rFonts w:ascii="Times New Roman" w:hAnsi="Times New Roman"/>
              </w:rPr>
            </w:pPr>
          </w:p>
        </w:tc>
        <w:tc>
          <w:tcPr>
            <w:tcW w:w="1790" w:type="dxa"/>
            <w:tcBorders>
              <w:top w:val="single" w:color="auto" w:sz="4" w:space="0"/>
              <w:left w:val="single" w:color="auto" w:sz="4" w:space="0"/>
              <w:right w:val="nil"/>
            </w:tcBorders>
            <w:shd w:val="clear" w:color="auto" w:fill="FFFFFF"/>
          </w:tcPr>
          <w:p w14:paraId="057A90D8">
            <w:pPr>
              <w:jc w:val="center"/>
              <w:rPr>
                <w:rFonts w:ascii="Times New Roman" w:hAnsi="Times New Roman"/>
                <w:sz w:val="20"/>
                <w:szCs w:val="20"/>
              </w:rPr>
            </w:pPr>
            <w:r>
              <w:rPr>
                <w:rFonts w:ascii="Times New Roman" w:hAnsi="Times New Roman"/>
                <w:sz w:val="20"/>
                <w:szCs w:val="20"/>
              </w:rPr>
              <w:t>可持续性</w:t>
            </w:r>
          </w:p>
        </w:tc>
        <w:tc>
          <w:tcPr>
            <w:tcW w:w="1777" w:type="dxa"/>
            <w:tcBorders>
              <w:top w:val="single" w:color="auto" w:sz="4" w:space="0"/>
              <w:left w:val="single" w:color="auto" w:sz="4" w:space="0"/>
              <w:right w:val="nil"/>
            </w:tcBorders>
            <w:shd w:val="clear" w:color="auto" w:fill="FFFFFF"/>
            <w:vAlign w:val="center"/>
          </w:tcPr>
          <w:p w14:paraId="4A136265">
            <w:pPr>
              <w:jc w:val="center"/>
              <w:rPr>
                <w:rFonts w:ascii="Times New Roman" w:hAnsi="Times New Roman"/>
              </w:rPr>
            </w:pPr>
          </w:p>
        </w:tc>
        <w:tc>
          <w:tcPr>
            <w:tcW w:w="4377" w:type="dxa"/>
            <w:tcBorders>
              <w:top w:val="single" w:color="auto" w:sz="4" w:space="0"/>
              <w:left w:val="single" w:color="auto" w:sz="4" w:space="0"/>
              <w:right w:val="single" w:color="auto" w:sz="4" w:space="0"/>
            </w:tcBorders>
            <w:shd w:val="clear" w:color="auto" w:fill="FFFFFF"/>
            <w:vAlign w:val="center"/>
          </w:tcPr>
          <w:p w14:paraId="64B291CF">
            <w:pPr>
              <w:jc w:val="center"/>
              <w:rPr>
                <w:rFonts w:ascii="Times New Roman" w:hAnsi="Times New Roman"/>
              </w:rPr>
            </w:pPr>
          </w:p>
        </w:tc>
      </w:tr>
      <w:tr w14:paraId="4C2EF068">
        <w:tblPrEx>
          <w:tblCellMar>
            <w:top w:w="0" w:type="dxa"/>
            <w:left w:w="0" w:type="dxa"/>
            <w:bottom w:w="0" w:type="dxa"/>
            <w:right w:w="0" w:type="dxa"/>
          </w:tblCellMar>
        </w:tblPrEx>
        <w:trPr>
          <w:trHeight w:val="20" w:hRule="atLeast"/>
        </w:trPr>
        <w:tc>
          <w:tcPr>
            <w:tcW w:w="965" w:type="dxa"/>
            <w:vMerge w:val="continue"/>
            <w:tcBorders>
              <w:left w:val="single" w:color="auto" w:sz="4" w:space="0"/>
              <w:right w:val="nil"/>
            </w:tcBorders>
            <w:shd w:val="clear" w:color="auto" w:fill="FFFFFF"/>
          </w:tcPr>
          <w:p w14:paraId="1353168C">
            <w:pPr>
              <w:spacing w:line="360" w:lineRule="auto"/>
              <w:rPr>
                <w:rFonts w:ascii="Times New Roman" w:hAnsi="Times New Roman"/>
              </w:rPr>
            </w:pPr>
          </w:p>
        </w:tc>
        <w:tc>
          <w:tcPr>
            <w:tcW w:w="571" w:type="dxa"/>
            <w:vMerge w:val="continue"/>
            <w:tcBorders>
              <w:left w:val="single" w:color="auto" w:sz="4" w:space="0"/>
              <w:bottom w:val="single" w:color="auto" w:sz="4" w:space="0"/>
              <w:right w:val="nil"/>
            </w:tcBorders>
            <w:shd w:val="clear" w:color="auto" w:fill="FFFFFF"/>
            <w:vAlign w:val="center"/>
          </w:tcPr>
          <w:p w14:paraId="7594AF7B">
            <w:pPr>
              <w:spacing w:line="360" w:lineRule="auto"/>
              <w:jc w:val="center"/>
              <w:rPr>
                <w:rFonts w:ascii="Times New Roman" w:hAnsi="Times New Roman"/>
              </w:rPr>
            </w:pPr>
          </w:p>
        </w:tc>
        <w:tc>
          <w:tcPr>
            <w:tcW w:w="1790" w:type="dxa"/>
            <w:tcBorders>
              <w:top w:val="single" w:color="auto" w:sz="4" w:space="0"/>
              <w:left w:val="single" w:color="auto" w:sz="4" w:space="0"/>
              <w:right w:val="nil"/>
            </w:tcBorders>
            <w:shd w:val="clear" w:color="auto" w:fill="FFFFFF"/>
          </w:tcPr>
          <w:p w14:paraId="641CEB7B">
            <w:pPr>
              <w:jc w:val="center"/>
              <w:rPr>
                <w:rFonts w:ascii="Times New Roman" w:hAnsi="Times New Roman"/>
                <w:sz w:val="20"/>
                <w:szCs w:val="20"/>
              </w:rPr>
            </w:pPr>
            <w:r>
              <w:rPr>
                <w:rFonts w:ascii="Times New Roman" w:hAnsi="Times New Roman"/>
                <w:sz w:val="20"/>
                <w:szCs w:val="20"/>
              </w:rPr>
              <w:t>地质安全隐患</w:t>
            </w:r>
          </w:p>
        </w:tc>
        <w:tc>
          <w:tcPr>
            <w:tcW w:w="1777" w:type="dxa"/>
            <w:tcBorders>
              <w:top w:val="single" w:color="auto" w:sz="4" w:space="0"/>
              <w:left w:val="single" w:color="auto" w:sz="4" w:space="0"/>
              <w:right w:val="nil"/>
            </w:tcBorders>
            <w:shd w:val="clear" w:color="auto" w:fill="FFFFFF"/>
            <w:vAlign w:val="center"/>
          </w:tcPr>
          <w:p w14:paraId="4482B9CE">
            <w:pPr>
              <w:jc w:val="center"/>
              <w:rPr>
                <w:rFonts w:ascii="Times New Roman" w:hAnsi="Times New Roman"/>
              </w:rPr>
            </w:pPr>
          </w:p>
        </w:tc>
        <w:tc>
          <w:tcPr>
            <w:tcW w:w="4377" w:type="dxa"/>
            <w:tcBorders>
              <w:top w:val="single" w:color="auto" w:sz="4" w:space="0"/>
              <w:left w:val="single" w:color="auto" w:sz="4" w:space="0"/>
              <w:right w:val="single" w:color="auto" w:sz="4" w:space="0"/>
            </w:tcBorders>
            <w:shd w:val="clear" w:color="auto" w:fill="FFFFFF"/>
            <w:vAlign w:val="center"/>
          </w:tcPr>
          <w:p w14:paraId="661EF1CB">
            <w:pPr>
              <w:jc w:val="center"/>
              <w:rPr>
                <w:rFonts w:ascii="Times New Roman" w:hAnsi="Times New Roman"/>
              </w:rPr>
            </w:pPr>
          </w:p>
        </w:tc>
      </w:tr>
      <w:tr w14:paraId="71B0365D">
        <w:tblPrEx>
          <w:tblCellMar>
            <w:top w:w="0" w:type="dxa"/>
            <w:left w:w="0" w:type="dxa"/>
            <w:bottom w:w="0" w:type="dxa"/>
            <w:right w:w="0" w:type="dxa"/>
          </w:tblCellMar>
        </w:tblPrEx>
        <w:trPr>
          <w:trHeight w:val="20" w:hRule="atLeast"/>
        </w:trPr>
        <w:tc>
          <w:tcPr>
            <w:tcW w:w="965" w:type="dxa"/>
            <w:vMerge w:val="continue"/>
            <w:tcBorders>
              <w:left w:val="single" w:color="auto" w:sz="4" w:space="0"/>
              <w:right w:val="nil"/>
            </w:tcBorders>
            <w:shd w:val="clear" w:color="auto" w:fill="FFFFFF"/>
          </w:tcPr>
          <w:p w14:paraId="3FC9A2B1">
            <w:pPr>
              <w:spacing w:line="360" w:lineRule="auto"/>
              <w:rPr>
                <w:rFonts w:ascii="Times New Roman" w:hAnsi="Times New Roman"/>
              </w:rPr>
            </w:pPr>
          </w:p>
        </w:tc>
        <w:tc>
          <w:tcPr>
            <w:tcW w:w="571" w:type="dxa"/>
            <w:vMerge w:val="continue"/>
            <w:tcBorders>
              <w:left w:val="single" w:color="auto" w:sz="4" w:space="0"/>
              <w:bottom w:val="single" w:color="auto" w:sz="4" w:space="0"/>
              <w:right w:val="nil"/>
            </w:tcBorders>
            <w:shd w:val="clear" w:color="auto" w:fill="FFFFFF"/>
            <w:vAlign w:val="center"/>
          </w:tcPr>
          <w:p w14:paraId="35734322">
            <w:pPr>
              <w:spacing w:line="360" w:lineRule="auto"/>
              <w:jc w:val="center"/>
              <w:rPr>
                <w:rFonts w:ascii="Times New Roman" w:hAnsi="Times New Roman"/>
              </w:rPr>
            </w:pPr>
          </w:p>
        </w:tc>
        <w:tc>
          <w:tcPr>
            <w:tcW w:w="1790" w:type="dxa"/>
            <w:tcBorders>
              <w:top w:val="single" w:color="auto" w:sz="4" w:space="0"/>
              <w:left w:val="single" w:color="auto" w:sz="4" w:space="0"/>
              <w:right w:val="nil"/>
            </w:tcBorders>
            <w:shd w:val="clear" w:color="auto" w:fill="FFFFFF"/>
          </w:tcPr>
          <w:p w14:paraId="21E3393C">
            <w:pPr>
              <w:jc w:val="center"/>
              <w:rPr>
                <w:rFonts w:ascii="Times New Roman" w:hAnsi="Times New Roman"/>
                <w:sz w:val="20"/>
                <w:szCs w:val="20"/>
              </w:rPr>
            </w:pPr>
            <w:r>
              <w:rPr>
                <w:rFonts w:ascii="Times New Roman" w:hAnsi="Times New Roman"/>
                <w:sz w:val="20"/>
                <w:szCs w:val="20"/>
              </w:rPr>
              <w:t>水土污染</w:t>
            </w:r>
          </w:p>
        </w:tc>
        <w:tc>
          <w:tcPr>
            <w:tcW w:w="1777" w:type="dxa"/>
            <w:tcBorders>
              <w:top w:val="single" w:color="auto" w:sz="4" w:space="0"/>
              <w:left w:val="single" w:color="auto" w:sz="4" w:space="0"/>
              <w:right w:val="nil"/>
            </w:tcBorders>
            <w:shd w:val="clear" w:color="auto" w:fill="FFFFFF"/>
            <w:vAlign w:val="center"/>
          </w:tcPr>
          <w:p w14:paraId="25176A05">
            <w:pPr>
              <w:jc w:val="center"/>
              <w:rPr>
                <w:rFonts w:ascii="Times New Roman" w:hAnsi="Times New Roman"/>
              </w:rPr>
            </w:pPr>
          </w:p>
        </w:tc>
        <w:tc>
          <w:tcPr>
            <w:tcW w:w="4377" w:type="dxa"/>
            <w:tcBorders>
              <w:top w:val="single" w:color="auto" w:sz="4" w:space="0"/>
              <w:left w:val="single" w:color="auto" w:sz="4" w:space="0"/>
              <w:right w:val="single" w:color="auto" w:sz="4" w:space="0"/>
            </w:tcBorders>
            <w:shd w:val="clear" w:color="auto" w:fill="FFFFFF"/>
            <w:vAlign w:val="center"/>
          </w:tcPr>
          <w:p w14:paraId="0E4B16A3">
            <w:pPr>
              <w:jc w:val="center"/>
              <w:rPr>
                <w:rFonts w:ascii="Times New Roman" w:hAnsi="Times New Roman"/>
              </w:rPr>
            </w:pPr>
          </w:p>
        </w:tc>
      </w:tr>
      <w:tr w14:paraId="57C9B713">
        <w:tblPrEx>
          <w:tblCellMar>
            <w:top w:w="0" w:type="dxa"/>
            <w:left w:w="0" w:type="dxa"/>
            <w:bottom w:w="0" w:type="dxa"/>
            <w:right w:w="0" w:type="dxa"/>
          </w:tblCellMar>
        </w:tblPrEx>
        <w:trPr>
          <w:trHeight w:val="20" w:hRule="atLeast"/>
        </w:trPr>
        <w:tc>
          <w:tcPr>
            <w:tcW w:w="965" w:type="dxa"/>
            <w:vMerge w:val="continue"/>
            <w:tcBorders>
              <w:left w:val="single" w:color="auto" w:sz="4" w:space="0"/>
              <w:right w:val="nil"/>
            </w:tcBorders>
            <w:shd w:val="clear" w:color="auto" w:fill="FFFFFF"/>
          </w:tcPr>
          <w:p w14:paraId="1022951C">
            <w:pPr>
              <w:spacing w:line="360" w:lineRule="auto"/>
              <w:rPr>
                <w:rFonts w:ascii="Times New Roman" w:hAnsi="Times New Roman"/>
              </w:rPr>
            </w:pPr>
          </w:p>
        </w:tc>
        <w:tc>
          <w:tcPr>
            <w:tcW w:w="571" w:type="dxa"/>
            <w:vMerge w:val="continue"/>
            <w:tcBorders>
              <w:left w:val="single" w:color="auto" w:sz="4" w:space="0"/>
              <w:bottom w:val="single" w:color="auto" w:sz="4" w:space="0"/>
              <w:right w:val="nil"/>
            </w:tcBorders>
            <w:shd w:val="clear" w:color="auto" w:fill="FFFFFF"/>
            <w:vAlign w:val="center"/>
          </w:tcPr>
          <w:p w14:paraId="19BF0873">
            <w:pPr>
              <w:spacing w:line="360" w:lineRule="auto"/>
              <w:jc w:val="center"/>
              <w:rPr>
                <w:rFonts w:ascii="Times New Roman" w:hAnsi="Times New Roman"/>
              </w:rPr>
            </w:pPr>
          </w:p>
        </w:tc>
        <w:tc>
          <w:tcPr>
            <w:tcW w:w="1790" w:type="dxa"/>
            <w:tcBorders>
              <w:top w:val="single" w:color="auto" w:sz="4" w:space="0"/>
              <w:left w:val="single" w:color="auto" w:sz="4" w:space="0"/>
              <w:right w:val="nil"/>
            </w:tcBorders>
            <w:shd w:val="clear" w:color="auto" w:fill="FFFFFF"/>
          </w:tcPr>
          <w:p w14:paraId="50B3DCDF">
            <w:pPr>
              <w:jc w:val="center"/>
              <w:rPr>
                <w:rFonts w:ascii="Times New Roman" w:hAnsi="Times New Roman"/>
                <w:sz w:val="20"/>
                <w:szCs w:val="20"/>
              </w:rPr>
            </w:pPr>
            <w:r>
              <w:rPr>
                <w:rFonts w:ascii="Times New Roman" w:hAnsi="Times New Roman"/>
                <w:sz w:val="20"/>
                <w:szCs w:val="20"/>
              </w:rPr>
              <w:t>洪涝灾害</w:t>
            </w:r>
          </w:p>
        </w:tc>
        <w:tc>
          <w:tcPr>
            <w:tcW w:w="1777" w:type="dxa"/>
            <w:tcBorders>
              <w:top w:val="single" w:color="auto" w:sz="4" w:space="0"/>
              <w:left w:val="single" w:color="auto" w:sz="4" w:space="0"/>
              <w:right w:val="nil"/>
            </w:tcBorders>
            <w:shd w:val="clear" w:color="auto" w:fill="FFFFFF"/>
            <w:vAlign w:val="center"/>
          </w:tcPr>
          <w:p w14:paraId="1F2D4097">
            <w:pPr>
              <w:jc w:val="center"/>
              <w:rPr>
                <w:rFonts w:ascii="Times New Roman" w:hAnsi="Times New Roman"/>
              </w:rPr>
            </w:pPr>
          </w:p>
        </w:tc>
        <w:tc>
          <w:tcPr>
            <w:tcW w:w="4377" w:type="dxa"/>
            <w:tcBorders>
              <w:top w:val="single" w:color="auto" w:sz="4" w:space="0"/>
              <w:left w:val="single" w:color="auto" w:sz="4" w:space="0"/>
              <w:right w:val="single" w:color="auto" w:sz="4" w:space="0"/>
            </w:tcBorders>
            <w:shd w:val="clear" w:color="auto" w:fill="FFFFFF"/>
            <w:vAlign w:val="center"/>
          </w:tcPr>
          <w:p w14:paraId="261391B6">
            <w:pPr>
              <w:jc w:val="center"/>
              <w:rPr>
                <w:rFonts w:ascii="Times New Roman" w:hAnsi="Times New Roman"/>
              </w:rPr>
            </w:pPr>
          </w:p>
        </w:tc>
      </w:tr>
      <w:tr w14:paraId="0BF93F5A">
        <w:tblPrEx>
          <w:tblCellMar>
            <w:top w:w="0" w:type="dxa"/>
            <w:left w:w="0" w:type="dxa"/>
            <w:bottom w:w="0" w:type="dxa"/>
            <w:right w:w="0" w:type="dxa"/>
          </w:tblCellMar>
        </w:tblPrEx>
        <w:trPr>
          <w:trHeight w:val="20" w:hRule="atLeast"/>
        </w:trPr>
        <w:tc>
          <w:tcPr>
            <w:tcW w:w="965" w:type="dxa"/>
            <w:vMerge w:val="continue"/>
            <w:tcBorders>
              <w:left w:val="single" w:color="auto" w:sz="4" w:space="0"/>
              <w:right w:val="nil"/>
            </w:tcBorders>
            <w:shd w:val="clear" w:color="auto" w:fill="FFFFFF"/>
          </w:tcPr>
          <w:p w14:paraId="70814A70">
            <w:pPr>
              <w:spacing w:line="360" w:lineRule="auto"/>
              <w:rPr>
                <w:rFonts w:ascii="Times New Roman" w:hAnsi="Times New Roman"/>
              </w:rPr>
            </w:pPr>
          </w:p>
        </w:tc>
        <w:tc>
          <w:tcPr>
            <w:tcW w:w="571" w:type="dxa"/>
            <w:vMerge w:val="continue"/>
            <w:tcBorders>
              <w:left w:val="single" w:color="auto" w:sz="4" w:space="0"/>
              <w:bottom w:val="single" w:color="auto" w:sz="4" w:space="0"/>
              <w:right w:val="nil"/>
            </w:tcBorders>
            <w:shd w:val="clear" w:color="auto" w:fill="FFFFFF"/>
            <w:vAlign w:val="center"/>
          </w:tcPr>
          <w:p w14:paraId="2B11922A">
            <w:pPr>
              <w:spacing w:line="360" w:lineRule="auto"/>
              <w:jc w:val="center"/>
              <w:rPr>
                <w:rFonts w:ascii="Times New Roman" w:hAnsi="Times New Roman"/>
              </w:rPr>
            </w:pPr>
          </w:p>
        </w:tc>
        <w:tc>
          <w:tcPr>
            <w:tcW w:w="1790" w:type="dxa"/>
            <w:tcBorders>
              <w:top w:val="single" w:color="auto" w:sz="4" w:space="0"/>
              <w:left w:val="single" w:color="auto" w:sz="4" w:space="0"/>
              <w:right w:val="nil"/>
            </w:tcBorders>
            <w:shd w:val="clear" w:color="auto" w:fill="FFFFFF"/>
          </w:tcPr>
          <w:p w14:paraId="5C212940">
            <w:pPr>
              <w:jc w:val="center"/>
              <w:rPr>
                <w:rFonts w:ascii="Times New Roman" w:hAnsi="Times New Roman"/>
                <w:sz w:val="20"/>
                <w:szCs w:val="20"/>
              </w:rPr>
            </w:pPr>
            <w:r>
              <w:rPr>
                <w:rFonts w:ascii="Times New Roman" w:hAnsi="Times New Roman"/>
                <w:sz w:val="20"/>
                <w:szCs w:val="20"/>
              </w:rPr>
              <w:t>人为胁迫</w:t>
            </w:r>
          </w:p>
        </w:tc>
        <w:tc>
          <w:tcPr>
            <w:tcW w:w="1777" w:type="dxa"/>
            <w:tcBorders>
              <w:top w:val="single" w:color="auto" w:sz="4" w:space="0"/>
              <w:left w:val="single" w:color="auto" w:sz="4" w:space="0"/>
              <w:right w:val="nil"/>
            </w:tcBorders>
            <w:shd w:val="clear" w:color="auto" w:fill="FFFFFF"/>
            <w:vAlign w:val="center"/>
          </w:tcPr>
          <w:p w14:paraId="7F386DD6">
            <w:pPr>
              <w:jc w:val="center"/>
              <w:rPr>
                <w:rFonts w:ascii="Times New Roman" w:hAnsi="Times New Roman"/>
              </w:rPr>
            </w:pPr>
          </w:p>
        </w:tc>
        <w:tc>
          <w:tcPr>
            <w:tcW w:w="4377" w:type="dxa"/>
            <w:tcBorders>
              <w:top w:val="single" w:color="auto" w:sz="4" w:space="0"/>
              <w:left w:val="single" w:color="auto" w:sz="4" w:space="0"/>
              <w:right w:val="single" w:color="auto" w:sz="4" w:space="0"/>
            </w:tcBorders>
            <w:shd w:val="clear" w:color="auto" w:fill="FFFFFF"/>
            <w:vAlign w:val="center"/>
          </w:tcPr>
          <w:p w14:paraId="32DAB908">
            <w:pPr>
              <w:jc w:val="center"/>
              <w:rPr>
                <w:rFonts w:ascii="Times New Roman" w:hAnsi="Times New Roman"/>
              </w:rPr>
            </w:pPr>
          </w:p>
        </w:tc>
      </w:tr>
      <w:tr w14:paraId="5984EF28">
        <w:tblPrEx>
          <w:tblCellMar>
            <w:top w:w="0" w:type="dxa"/>
            <w:left w:w="0" w:type="dxa"/>
            <w:bottom w:w="0" w:type="dxa"/>
            <w:right w:w="0" w:type="dxa"/>
          </w:tblCellMar>
        </w:tblPrEx>
        <w:trPr>
          <w:trHeight w:val="20" w:hRule="atLeast"/>
        </w:trPr>
        <w:tc>
          <w:tcPr>
            <w:tcW w:w="965" w:type="dxa"/>
            <w:vMerge w:val="continue"/>
            <w:tcBorders>
              <w:left w:val="single" w:color="auto" w:sz="4" w:space="0"/>
              <w:right w:val="nil"/>
            </w:tcBorders>
            <w:shd w:val="clear" w:color="auto" w:fill="FFFFFF"/>
          </w:tcPr>
          <w:p w14:paraId="74001232">
            <w:pPr>
              <w:spacing w:line="360" w:lineRule="auto"/>
              <w:rPr>
                <w:rFonts w:ascii="Times New Roman" w:hAnsi="Times New Roman"/>
              </w:rPr>
            </w:pPr>
          </w:p>
        </w:tc>
        <w:tc>
          <w:tcPr>
            <w:tcW w:w="571" w:type="dxa"/>
            <w:vMerge w:val="continue"/>
            <w:tcBorders>
              <w:left w:val="single" w:color="auto" w:sz="4" w:space="0"/>
              <w:bottom w:val="single" w:color="auto" w:sz="4" w:space="0"/>
              <w:right w:val="nil"/>
            </w:tcBorders>
            <w:shd w:val="clear" w:color="auto" w:fill="FFFFFF"/>
            <w:vAlign w:val="center"/>
          </w:tcPr>
          <w:p w14:paraId="41C6F256">
            <w:pPr>
              <w:spacing w:line="360" w:lineRule="auto"/>
              <w:jc w:val="center"/>
              <w:rPr>
                <w:rFonts w:ascii="Times New Roman" w:hAnsi="Times New Roman"/>
              </w:rPr>
            </w:pPr>
          </w:p>
        </w:tc>
        <w:tc>
          <w:tcPr>
            <w:tcW w:w="1790" w:type="dxa"/>
            <w:tcBorders>
              <w:top w:val="single" w:color="auto" w:sz="4" w:space="0"/>
              <w:left w:val="single" w:color="auto" w:sz="4" w:space="0"/>
              <w:right w:val="nil"/>
            </w:tcBorders>
            <w:shd w:val="clear" w:color="auto" w:fill="FFFFFF"/>
          </w:tcPr>
          <w:p w14:paraId="084BB5EC">
            <w:pPr>
              <w:jc w:val="center"/>
              <w:rPr>
                <w:rFonts w:ascii="Times New Roman" w:hAnsi="Times New Roman"/>
                <w:sz w:val="20"/>
                <w:szCs w:val="20"/>
              </w:rPr>
            </w:pPr>
            <w:r>
              <w:rPr>
                <w:rFonts w:ascii="Times New Roman" w:hAnsi="Times New Roman"/>
                <w:sz w:val="20"/>
                <w:szCs w:val="20"/>
              </w:rPr>
              <w:t>生物入侵</w:t>
            </w:r>
          </w:p>
        </w:tc>
        <w:tc>
          <w:tcPr>
            <w:tcW w:w="1777" w:type="dxa"/>
            <w:tcBorders>
              <w:top w:val="single" w:color="auto" w:sz="4" w:space="0"/>
              <w:left w:val="single" w:color="auto" w:sz="4" w:space="0"/>
              <w:right w:val="nil"/>
            </w:tcBorders>
            <w:shd w:val="clear" w:color="auto" w:fill="FFFFFF"/>
            <w:vAlign w:val="center"/>
          </w:tcPr>
          <w:p w14:paraId="5B8EC8B1">
            <w:pPr>
              <w:jc w:val="center"/>
              <w:rPr>
                <w:rFonts w:ascii="Times New Roman" w:hAnsi="Times New Roman"/>
              </w:rPr>
            </w:pPr>
          </w:p>
        </w:tc>
        <w:tc>
          <w:tcPr>
            <w:tcW w:w="4377" w:type="dxa"/>
            <w:tcBorders>
              <w:top w:val="single" w:color="auto" w:sz="4" w:space="0"/>
              <w:left w:val="single" w:color="auto" w:sz="4" w:space="0"/>
              <w:right w:val="single" w:color="auto" w:sz="4" w:space="0"/>
            </w:tcBorders>
            <w:shd w:val="clear" w:color="auto" w:fill="FFFFFF"/>
            <w:vAlign w:val="center"/>
          </w:tcPr>
          <w:p w14:paraId="0FB623B7">
            <w:pPr>
              <w:jc w:val="center"/>
              <w:rPr>
                <w:rFonts w:ascii="Times New Roman" w:hAnsi="Times New Roman"/>
              </w:rPr>
            </w:pPr>
          </w:p>
        </w:tc>
      </w:tr>
      <w:tr w14:paraId="7B30F1F3">
        <w:tblPrEx>
          <w:tblCellMar>
            <w:top w:w="0" w:type="dxa"/>
            <w:left w:w="0" w:type="dxa"/>
            <w:bottom w:w="0" w:type="dxa"/>
            <w:right w:w="0" w:type="dxa"/>
          </w:tblCellMar>
        </w:tblPrEx>
        <w:trPr>
          <w:trHeight w:val="20" w:hRule="atLeast"/>
        </w:trPr>
        <w:tc>
          <w:tcPr>
            <w:tcW w:w="965" w:type="dxa"/>
            <w:vMerge w:val="continue"/>
            <w:tcBorders>
              <w:left w:val="single" w:color="auto" w:sz="4" w:space="0"/>
              <w:right w:val="nil"/>
            </w:tcBorders>
            <w:shd w:val="clear" w:color="auto" w:fill="FFFFFF"/>
          </w:tcPr>
          <w:p w14:paraId="5BD7BCE7">
            <w:pPr>
              <w:spacing w:line="360" w:lineRule="auto"/>
              <w:rPr>
                <w:rFonts w:ascii="Times New Roman" w:hAnsi="Times New Roman"/>
              </w:rPr>
            </w:pPr>
          </w:p>
        </w:tc>
        <w:tc>
          <w:tcPr>
            <w:tcW w:w="571" w:type="dxa"/>
            <w:vMerge w:val="continue"/>
            <w:tcBorders>
              <w:left w:val="single" w:color="auto" w:sz="4" w:space="0"/>
              <w:bottom w:val="single" w:color="auto" w:sz="4" w:space="0"/>
              <w:right w:val="nil"/>
            </w:tcBorders>
            <w:shd w:val="clear" w:color="auto" w:fill="FFFFFF"/>
            <w:vAlign w:val="center"/>
          </w:tcPr>
          <w:p w14:paraId="7E76CEEB">
            <w:pPr>
              <w:spacing w:line="360" w:lineRule="auto"/>
              <w:jc w:val="center"/>
              <w:rPr>
                <w:rFonts w:ascii="Times New Roman" w:hAnsi="Times New Roman"/>
              </w:rPr>
            </w:pPr>
          </w:p>
        </w:tc>
        <w:tc>
          <w:tcPr>
            <w:tcW w:w="1790" w:type="dxa"/>
            <w:tcBorders>
              <w:top w:val="single" w:color="auto" w:sz="4" w:space="0"/>
              <w:left w:val="single" w:color="auto" w:sz="4" w:space="0"/>
              <w:right w:val="nil"/>
            </w:tcBorders>
            <w:shd w:val="clear" w:color="auto" w:fill="FFFFFF"/>
          </w:tcPr>
          <w:p w14:paraId="2EED07E1">
            <w:pPr>
              <w:jc w:val="center"/>
              <w:rPr>
                <w:rFonts w:ascii="Times New Roman" w:hAnsi="Times New Roman"/>
                <w:sz w:val="20"/>
                <w:szCs w:val="20"/>
              </w:rPr>
            </w:pPr>
            <w:r>
              <w:rPr>
                <w:rFonts w:ascii="Times New Roman" w:hAnsi="Times New Roman"/>
                <w:sz w:val="20"/>
                <w:szCs w:val="20"/>
              </w:rPr>
              <w:t>植被覆盖度</w:t>
            </w:r>
          </w:p>
        </w:tc>
        <w:tc>
          <w:tcPr>
            <w:tcW w:w="1777" w:type="dxa"/>
            <w:tcBorders>
              <w:top w:val="single" w:color="auto" w:sz="4" w:space="0"/>
              <w:left w:val="single" w:color="auto" w:sz="4" w:space="0"/>
              <w:right w:val="nil"/>
            </w:tcBorders>
            <w:shd w:val="clear" w:color="auto" w:fill="FFFFFF"/>
            <w:vAlign w:val="center"/>
          </w:tcPr>
          <w:p w14:paraId="56541BFA">
            <w:pPr>
              <w:jc w:val="center"/>
              <w:rPr>
                <w:rFonts w:ascii="Times New Roman" w:hAnsi="Times New Roman"/>
              </w:rPr>
            </w:pPr>
          </w:p>
        </w:tc>
        <w:tc>
          <w:tcPr>
            <w:tcW w:w="4377" w:type="dxa"/>
            <w:tcBorders>
              <w:top w:val="single" w:color="auto" w:sz="4" w:space="0"/>
              <w:left w:val="single" w:color="auto" w:sz="4" w:space="0"/>
              <w:right w:val="single" w:color="auto" w:sz="4" w:space="0"/>
            </w:tcBorders>
            <w:shd w:val="clear" w:color="auto" w:fill="FFFFFF"/>
            <w:vAlign w:val="center"/>
          </w:tcPr>
          <w:p w14:paraId="73C22C78">
            <w:pPr>
              <w:jc w:val="center"/>
              <w:rPr>
                <w:rFonts w:ascii="Times New Roman" w:hAnsi="Times New Roman"/>
              </w:rPr>
            </w:pPr>
          </w:p>
        </w:tc>
      </w:tr>
      <w:tr w14:paraId="18A18966">
        <w:tblPrEx>
          <w:tblCellMar>
            <w:top w:w="0" w:type="dxa"/>
            <w:left w:w="0" w:type="dxa"/>
            <w:bottom w:w="0" w:type="dxa"/>
            <w:right w:w="0" w:type="dxa"/>
          </w:tblCellMar>
        </w:tblPrEx>
        <w:trPr>
          <w:trHeight w:val="20" w:hRule="atLeast"/>
        </w:trPr>
        <w:tc>
          <w:tcPr>
            <w:tcW w:w="965" w:type="dxa"/>
            <w:vMerge w:val="continue"/>
            <w:tcBorders>
              <w:left w:val="single" w:color="auto" w:sz="4" w:space="0"/>
              <w:right w:val="nil"/>
            </w:tcBorders>
            <w:shd w:val="clear" w:color="auto" w:fill="FFFFFF"/>
          </w:tcPr>
          <w:p w14:paraId="1FBEE8F2">
            <w:pPr>
              <w:spacing w:line="360" w:lineRule="auto"/>
              <w:rPr>
                <w:rFonts w:ascii="Times New Roman" w:hAnsi="Times New Roman"/>
              </w:rPr>
            </w:pPr>
          </w:p>
        </w:tc>
        <w:tc>
          <w:tcPr>
            <w:tcW w:w="571" w:type="dxa"/>
            <w:vMerge w:val="continue"/>
            <w:tcBorders>
              <w:left w:val="single" w:color="auto" w:sz="4" w:space="0"/>
              <w:bottom w:val="single" w:color="auto" w:sz="4" w:space="0"/>
              <w:right w:val="nil"/>
            </w:tcBorders>
            <w:shd w:val="clear" w:color="auto" w:fill="FFFFFF"/>
            <w:vAlign w:val="center"/>
          </w:tcPr>
          <w:p w14:paraId="79FB5484">
            <w:pPr>
              <w:spacing w:line="360" w:lineRule="auto"/>
              <w:jc w:val="center"/>
              <w:rPr>
                <w:rFonts w:ascii="Times New Roman" w:hAnsi="Times New Roman"/>
              </w:rPr>
            </w:pPr>
          </w:p>
        </w:tc>
        <w:tc>
          <w:tcPr>
            <w:tcW w:w="1790" w:type="dxa"/>
            <w:tcBorders>
              <w:top w:val="single" w:color="auto" w:sz="4" w:space="0"/>
              <w:left w:val="single" w:color="auto" w:sz="4" w:space="0"/>
              <w:right w:val="nil"/>
            </w:tcBorders>
            <w:shd w:val="clear" w:color="auto" w:fill="FFFFFF"/>
            <w:vAlign w:val="center"/>
          </w:tcPr>
          <w:p w14:paraId="39E64C88">
            <w:pPr>
              <w:jc w:val="center"/>
              <w:rPr>
                <w:rFonts w:ascii="Times New Roman" w:hAnsi="Times New Roman"/>
                <w:sz w:val="20"/>
                <w:szCs w:val="20"/>
              </w:rPr>
            </w:pPr>
            <w:r>
              <w:rPr>
                <w:rFonts w:ascii="Times New Roman" w:hAnsi="Times New Roman"/>
                <w:sz w:val="20"/>
                <w:szCs w:val="20"/>
              </w:rPr>
              <w:t>生物量</w:t>
            </w:r>
          </w:p>
        </w:tc>
        <w:tc>
          <w:tcPr>
            <w:tcW w:w="1777" w:type="dxa"/>
            <w:tcBorders>
              <w:top w:val="single" w:color="auto" w:sz="4" w:space="0"/>
              <w:left w:val="single" w:color="auto" w:sz="4" w:space="0"/>
              <w:right w:val="nil"/>
            </w:tcBorders>
            <w:shd w:val="clear" w:color="auto" w:fill="FFFFFF"/>
            <w:vAlign w:val="center"/>
          </w:tcPr>
          <w:p w14:paraId="5312CB8E">
            <w:pPr>
              <w:jc w:val="center"/>
              <w:rPr>
                <w:rFonts w:ascii="Times New Roman" w:hAnsi="Times New Roman"/>
              </w:rPr>
            </w:pPr>
          </w:p>
        </w:tc>
        <w:tc>
          <w:tcPr>
            <w:tcW w:w="4377" w:type="dxa"/>
            <w:tcBorders>
              <w:top w:val="single" w:color="auto" w:sz="4" w:space="0"/>
              <w:left w:val="single" w:color="auto" w:sz="4" w:space="0"/>
              <w:right w:val="single" w:color="auto" w:sz="4" w:space="0"/>
            </w:tcBorders>
            <w:shd w:val="clear" w:color="auto" w:fill="FFFFFF"/>
            <w:vAlign w:val="center"/>
          </w:tcPr>
          <w:p w14:paraId="1317F1BD">
            <w:pPr>
              <w:jc w:val="center"/>
              <w:rPr>
                <w:rFonts w:ascii="Times New Roman" w:hAnsi="Times New Roman"/>
              </w:rPr>
            </w:pPr>
          </w:p>
        </w:tc>
      </w:tr>
      <w:tr w14:paraId="0C59165E">
        <w:tblPrEx>
          <w:tblCellMar>
            <w:top w:w="0" w:type="dxa"/>
            <w:left w:w="0" w:type="dxa"/>
            <w:bottom w:w="0" w:type="dxa"/>
            <w:right w:w="0" w:type="dxa"/>
          </w:tblCellMar>
        </w:tblPrEx>
        <w:trPr>
          <w:trHeight w:val="20" w:hRule="atLeast"/>
        </w:trPr>
        <w:tc>
          <w:tcPr>
            <w:tcW w:w="965" w:type="dxa"/>
            <w:vMerge w:val="continue"/>
            <w:tcBorders>
              <w:left w:val="single" w:color="auto" w:sz="4" w:space="0"/>
              <w:right w:val="nil"/>
            </w:tcBorders>
            <w:shd w:val="clear" w:color="auto" w:fill="FFFFFF"/>
          </w:tcPr>
          <w:p w14:paraId="0820C834">
            <w:pPr>
              <w:spacing w:line="360" w:lineRule="auto"/>
              <w:rPr>
                <w:rFonts w:ascii="Times New Roman" w:hAnsi="Times New Roman"/>
              </w:rPr>
            </w:pPr>
          </w:p>
        </w:tc>
        <w:tc>
          <w:tcPr>
            <w:tcW w:w="571" w:type="dxa"/>
            <w:vMerge w:val="continue"/>
            <w:tcBorders>
              <w:left w:val="single" w:color="auto" w:sz="4" w:space="0"/>
              <w:bottom w:val="single" w:color="auto" w:sz="4" w:space="0"/>
              <w:right w:val="nil"/>
            </w:tcBorders>
            <w:shd w:val="clear" w:color="auto" w:fill="FFFFFF"/>
            <w:vAlign w:val="center"/>
          </w:tcPr>
          <w:p w14:paraId="6CAD2491">
            <w:pPr>
              <w:spacing w:line="360" w:lineRule="auto"/>
              <w:jc w:val="center"/>
              <w:rPr>
                <w:rFonts w:ascii="Times New Roman" w:hAnsi="Times New Roman"/>
              </w:rPr>
            </w:pPr>
          </w:p>
        </w:tc>
        <w:tc>
          <w:tcPr>
            <w:tcW w:w="1790" w:type="dxa"/>
            <w:tcBorders>
              <w:top w:val="single" w:color="auto" w:sz="4" w:space="0"/>
              <w:left w:val="single" w:color="auto" w:sz="4" w:space="0"/>
              <w:right w:val="nil"/>
            </w:tcBorders>
            <w:shd w:val="clear" w:color="auto" w:fill="FFFFFF"/>
            <w:vAlign w:val="center"/>
          </w:tcPr>
          <w:p w14:paraId="4960B8ED">
            <w:pPr>
              <w:jc w:val="center"/>
              <w:rPr>
                <w:rFonts w:ascii="Times New Roman" w:hAnsi="Times New Roman"/>
                <w:sz w:val="20"/>
                <w:szCs w:val="20"/>
              </w:rPr>
            </w:pPr>
            <w:r>
              <w:rPr>
                <w:rFonts w:ascii="Times New Roman" w:hAnsi="Times New Roman"/>
                <w:sz w:val="20"/>
                <w:szCs w:val="20"/>
              </w:rPr>
              <w:t>物种多样性</w:t>
            </w:r>
          </w:p>
        </w:tc>
        <w:tc>
          <w:tcPr>
            <w:tcW w:w="1777" w:type="dxa"/>
            <w:tcBorders>
              <w:top w:val="single" w:color="auto" w:sz="4" w:space="0"/>
              <w:left w:val="single" w:color="auto" w:sz="4" w:space="0"/>
              <w:right w:val="nil"/>
            </w:tcBorders>
            <w:shd w:val="clear" w:color="auto" w:fill="FFFFFF"/>
            <w:vAlign w:val="center"/>
          </w:tcPr>
          <w:p w14:paraId="1EA32574">
            <w:pPr>
              <w:jc w:val="center"/>
              <w:rPr>
                <w:rFonts w:ascii="Times New Roman" w:hAnsi="Times New Roman"/>
              </w:rPr>
            </w:pPr>
          </w:p>
        </w:tc>
        <w:tc>
          <w:tcPr>
            <w:tcW w:w="4377" w:type="dxa"/>
            <w:tcBorders>
              <w:top w:val="single" w:color="auto" w:sz="4" w:space="0"/>
              <w:left w:val="single" w:color="auto" w:sz="4" w:space="0"/>
              <w:right w:val="single" w:color="auto" w:sz="4" w:space="0"/>
            </w:tcBorders>
            <w:shd w:val="clear" w:color="auto" w:fill="FFFFFF"/>
            <w:vAlign w:val="center"/>
          </w:tcPr>
          <w:p w14:paraId="73E0A64F">
            <w:pPr>
              <w:jc w:val="center"/>
              <w:rPr>
                <w:rFonts w:ascii="Times New Roman" w:hAnsi="Times New Roman"/>
              </w:rPr>
            </w:pPr>
          </w:p>
        </w:tc>
      </w:tr>
      <w:tr w14:paraId="1132F7C0">
        <w:tblPrEx>
          <w:tblCellMar>
            <w:top w:w="0" w:type="dxa"/>
            <w:left w:w="0" w:type="dxa"/>
            <w:bottom w:w="0" w:type="dxa"/>
            <w:right w:w="0" w:type="dxa"/>
          </w:tblCellMar>
        </w:tblPrEx>
        <w:trPr>
          <w:trHeight w:val="20" w:hRule="atLeast"/>
        </w:trPr>
        <w:tc>
          <w:tcPr>
            <w:tcW w:w="965" w:type="dxa"/>
            <w:vMerge w:val="continue"/>
            <w:tcBorders>
              <w:left w:val="single" w:color="auto" w:sz="4" w:space="0"/>
              <w:right w:val="nil"/>
            </w:tcBorders>
            <w:shd w:val="clear" w:color="auto" w:fill="FFFFFF"/>
          </w:tcPr>
          <w:p w14:paraId="50BBDCC1">
            <w:pPr>
              <w:spacing w:line="360" w:lineRule="auto"/>
              <w:rPr>
                <w:rFonts w:ascii="Times New Roman" w:hAnsi="Times New Roman"/>
              </w:rPr>
            </w:pPr>
          </w:p>
        </w:tc>
        <w:tc>
          <w:tcPr>
            <w:tcW w:w="571" w:type="dxa"/>
            <w:vMerge w:val="continue"/>
            <w:tcBorders>
              <w:left w:val="single" w:color="auto" w:sz="4" w:space="0"/>
              <w:bottom w:val="single" w:color="auto" w:sz="4" w:space="0"/>
              <w:right w:val="nil"/>
            </w:tcBorders>
            <w:shd w:val="clear" w:color="auto" w:fill="FFFFFF"/>
            <w:vAlign w:val="center"/>
          </w:tcPr>
          <w:p w14:paraId="5210B253">
            <w:pPr>
              <w:spacing w:line="360" w:lineRule="auto"/>
              <w:jc w:val="center"/>
              <w:rPr>
                <w:rFonts w:ascii="Times New Roman" w:hAnsi="Times New Roman"/>
              </w:rPr>
            </w:pPr>
          </w:p>
        </w:tc>
        <w:tc>
          <w:tcPr>
            <w:tcW w:w="1790" w:type="dxa"/>
            <w:tcBorders>
              <w:top w:val="single" w:color="auto" w:sz="4" w:space="0"/>
              <w:left w:val="single" w:color="auto" w:sz="4" w:space="0"/>
              <w:right w:val="nil"/>
            </w:tcBorders>
            <w:shd w:val="clear" w:color="auto" w:fill="FFFFFF"/>
            <w:vAlign w:val="center"/>
          </w:tcPr>
          <w:p w14:paraId="65960EAA">
            <w:pPr>
              <w:jc w:val="center"/>
              <w:rPr>
                <w:rFonts w:ascii="Times New Roman" w:hAnsi="Times New Roman"/>
                <w:sz w:val="20"/>
                <w:szCs w:val="20"/>
              </w:rPr>
            </w:pPr>
            <w:r>
              <w:rPr>
                <w:rFonts w:ascii="Times New Roman" w:hAnsi="Times New Roman"/>
                <w:sz w:val="20"/>
                <w:szCs w:val="20"/>
              </w:rPr>
              <w:t>生态空间面积占比</w:t>
            </w:r>
          </w:p>
        </w:tc>
        <w:tc>
          <w:tcPr>
            <w:tcW w:w="1777" w:type="dxa"/>
            <w:tcBorders>
              <w:top w:val="single" w:color="auto" w:sz="4" w:space="0"/>
              <w:left w:val="single" w:color="auto" w:sz="4" w:space="0"/>
              <w:right w:val="nil"/>
            </w:tcBorders>
            <w:shd w:val="clear" w:color="auto" w:fill="FFFFFF"/>
            <w:vAlign w:val="center"/>
          </w:tcPr>
          <w:p w14:paraId="48BD7AE8">
            <w:pPr>
              <w:jc w:val="center"/>
              <w:rPr>
                <w:rFonts w:ascii="Times New Roman" w:hAnsi="Times New Roman"/>
              </w:rPr>
            </w:pPr>
          </w:p>
        </w:tc>
        <w:tc>
          <w:tcPr>
            <w:tcW w:w="4377" w:type="dxa"/>
            <w:tcBorders>
              <w:top w:val="single" w:color="auto" w:sz="4" w:space="0"/>
              <w:left w:val="single" w:color="auto" w:sz="4" w:space="0"/>
              <w:right w:val="single" w:color="auto" w:sz="4" w:space="0"/>
            </w:tcBorders>
            <w:shd w:val="clear" w:color="auto" w:fill="FFFFFF"/>
            <w:vAlign w:val="center"/>
          </w:tcPr>
          <w:p w14:paraId="2820E662">
            <w:pPr>
              <w:jc w:val="center"/>
              <w:rPr>
                <w:rFonts w:ascii="Times New Roman" w:hAnsi="Times New Roman"/>
              </w:rPr>
            </w:pPr>
          </w:p>
        </w:tc>
      </w:tr>
      <w:tr w14:paraId="3DE0415A">
        <w:tblPrEx>
          <w:tblCellMar>
            <w:top w:w="0" w:type="dxa"/>
            <w:left w:w="0" w:type="dxa"/>
            <w:bottom w:w="0" w:type="dxa"/>
            <w:right w:w="0" w:type="dxa"/>
          </w:tblCellMar>
        </w:tblPrEx>
        <w:trPr>
          <w:trHeight w:val="20" w:hRule="atLeast"/>
        </w:trPr>
        <w:tc>
          <w:tcPr>
            <w:tcW w:w="965" w:type="dxa"/>
            <w:vMerge w:val="continue"/>
            <w:tcBorders>
              <w:left w:val="single" w:color="auto" w:sz="4" w:space="0"/>
              <w:right w:val="nil"/>
            </w:tcBorders>
            <w:shd w:val="clear" w:color="auto" w:fill="FFFFFF"/>
          </w:tcPr>
          <w:p w14:paraId="6B57326D">
            <w:pPr>
              <w:spacing w:line="360" w:lineRule="auto"/>
              <w:rPr>
                <w:rFonts w:ascii="Times New Roman" w:hAnsi="Times New Roman"/>
              </w:rPr>
            </w:pPr>
          </w:p>
        </w:tc>
        <w:tc>
          <w:tcPr>
            <w:tcW w:w="571" w:type="dxa"/>
            <w:vMerge w:val="continue"/>
            <w:tcBorders>
              <w:left w:val="single" w:color="auto" w:sz="4" w:space="0"/>
              <w:bottom w:val="single" w:color="auto" w:sz="4" w:space="0"/>
              <w:right w:val="nil"/>
            </w:tcBorders>
            <w:shd w:val="clear" w:color="auto" w:fill="FFFFFF"/>
            <w:vAlign w:val="center"/>
          </w:tcPr>
          <w:p w14:paraId="0B3669D9">
            <w:pPr>
              <w:spacing w:line="360" w:lineRule="auto"/>
              <w:jc w:val="center"/>
              <w:rPr>
                <w:rFonts w:ascii="Times New Roman" w:hAnsi="Times New Roman"/>
              </w:rPr>
            </w:pPr>
          </w:p>
        </w:tc>
        <w:tc>
          <w:tcPr>
            <w:tcW w:w="1790" w:type="dxa"/>
            <w:tcBorders>
              <w:top w:val="single" w:color="auto" w:sz="4" w:space="0"/>
              <w:left w:val="single" w:color="auto" w:sz="4" w:space="0"/>
              <w:right w:val="nil"/>
            </w:tcBorders>
            <w:shd w:val="clear" w:color="auto" w:fill="FFFFFF"/>
            <w:vAlign w:val="center"/>
          </w:tcPr>
          <w:p w14:paraId="41877330">
            <w:pPr>
              <w:jc w:val="center"/>
              <w:rPr>
                <w:rFonts w:ascii="Times New Roman" w:hAnsi="Times New Roman"/>
                <w:sz w:val="20"/>
                <w:szCs w:val="20"/>
              </w:rPr>
            </w:pPr>
            <w:r>
              <w:rPr>
                <w:rFonts w:ascii="Times New Roman" w:hAnsi="Times New Roman"/>
                <w:sz w:val="20"/>
                <w:szCs w:val="20"/>
              </w:rPr>
              <w:t>水源涵养</w:t>
            </w:r>
          </w:p>
        </w:tc>
        <w:tc>
          <w:tcPr>
            <w:tcW w:w="1777" w:type="dxa"/>
            <w:tcBorders>
              <w:top w:val="single" w:color="auto" w:sz="4" w:space="0"/>
              <w:left w:val="single" w:color="auto" w:sz="4" w:space="0"/>
              <w:right w:val="nil"/>
            </w:tcBorders>
            <w:shd w:val="clear" w:color="auto" w:fill="FFFFFF"/>
            <w:vAlign w:val="center"/>
          </w:tcPr>
          <w:p w14:paraId="045ACB9D">
            <w:pPr>
              <w:jc w:val="center"/>
              <w:rPr>
                <w:rFonts w:ascii="Times New Roman" w:hAnsi="Times New Roman"/>
              </w:rPr>
            </w:pPr>
          </w:p>
        </w:tc>
        <w:tc>
          <w:tcPr>
            <w:tcW w:w="4377" w:type="dxa"/>
            <w:tcBorders>
              <w:top w:val="single" w:color="auto" w:sz="4" w:space="0"/>
              <w:left w:val="single" w:color="auto" w:sz="4" w:space="0"/>
              <w:right w:val="single" w:color="auto" w:sz="4" w:space="0"/>
            </w:tcBorders>
            <w:shd w:val="clear" w:color="auto" w:fill="FFFFFF"/>
            <w:vAlign w:val="center"/>
          </w:tcPr>
          <w:p w14:paraId="2A41EAFA">
            <w:pPr>
              <w:jc w:val="center"/>
              <w:rPr>
                <w:rFonts w:ascii="Times New Roman" w:hAnsi="Times New Roman"/>
              </w:rPr>
            </w:pPr>
          </w:p>
        </w:tc>
      </w:tr>
      <w:tr w14:paraId="763E70F5">
        <w:tblPrEx>
          <w:tblCellMar>
            <w:top w:w="0" w:type="dxa"/>
            <w:left w:w="0" w:type="dxa"/>
            <w:bottom w:w="0" w:type="dxa"/>
            <w:right w:w="0" w:type="dxa"/>
          </w:tblCellMar>
        </w:tblPrEx>
        <w:trPr>
          <w:trHeight w:val="20" w:hRule="atLeast"/>
        </w:trPr>
        <w:tc>
          <w:tcPr>
            <w:tcW w:w="965" w:type="dxa"/>
            <w:vMerge w:val="continue"/>
            <w:tcBorders>
              <w:left w:val="single" w:color="auto" w:sz="4" w:space="0"/>
              <w:right w:val="nil"/>
            </w:tcBorders>
            <w:shd w:val="clear" w:color="auto" w:fill="FFFFFF"/>
          </w:tcPr>
          <w:p w14:paraId="5F37ECF0">
            <w:pPr>
              <w:spacing w:line="360" w:lineRule="auto"/>
              <w:rPr>
                <w:rFonts w:ascii="Times New Roman" w:hAnsi="Times New Roman"/>
              </w:rPr>
            </w:pPr>
          </w:p>
        </w:tc>
        <w:tc>
          <w:tcPr>
            <w:tcW w:w="571" w:type="dxa"/>
            <w:vMerge w:val="continue"/>
            <w:tcBorders>
              <w:left w:val="single" w:color="auto" w:sz="4" w:space="0"/>
              <w:bottom w:val="single" w:color="auto" w:sz="4" w:space="0"/>
              <w:right w:val="nil"/>
            </w:tcBorders>
            <w:shd w:val="clear" w:color="auto" w:fill="FFFFFF"/>
            <w:vAlign w:val="center"/>
          </w:tcPr>
          <w:p w14:paraId="7F89ABD2">
            <w:pPr>
              <w:spacing w:line="360" w:lineRule="auto"/>
              <w:jc w:val="center"/>
              <w:rPr>
                <w:rFonts w:ascii="Times New Roman" w:hAnsi="Times New Roman"/>
              </w:rPr>
            </w:pPr>
          </w:p>
        </w:tc>
        <w:tc>
          <w:tcPr>
            <w:tcW w:w="1790" w:type="dxa"/>
            <w:tcBorders>
              <w:top w:val="single" w:color="auto" w:sz="4" w:space="0"/>
              <w:left w:val="single" w:color="auto" w:sz="4" w:space="0"/>
              <w:right w:val="nil"/>
            </w:tcBorders>
            <w:shd w:val="clear" w:color="auto" w:fill="FFFFFF"/>
            <w:vAlign w:val="center"/>
          </w:tcPr>
          <w:p w14:paraId="5F91820F">
            <w:pPr>
              <w:jc w:val="center"/>
              <w:rPr>
                <w:rFonts w:ascii="Times New Roman" w:hAnsi="Times New Roman"/>
                <w:sz w:val="20"/>
                <w:szCs w:val="20"/>
              </w:rPr>
            </w:pPr>
            <w:r>
              <w:rPr>
                <w:rFonts w:ascii="Times New Roman" w:hAnsi="Times New Roman"/>
                <w:sz w:val="20"/>
                <w:szCs w:val="20"/>
              </w:rPr>
              <w:t>访问情况</w:t>
            </w:r>
          </w:p>
        </w:tc>
        <w:tc>
          <w:tcPr>
            <w:tcW w:w="1777" w:type="dxa"/>
            <w:tcBorders>
              <w:top w:val="single" w:color="auto" w:sz="4" w:space="0"/>
              <w:left w:val="single" w:color="auto" w:sz="4" w:space="0"/>
              <w:right w:val="nil"/>
            </w:tcBorders>
            <w:shd w:val="clear" w:color="auto" w:fill="FFFFFF"/>
            <w:vAlign w:val="center"/>
          </w:tcPr>
          <w:p w14:paraId="6C377381">
            <w:pPr>
              <w:jc w:val="center"/>
              <w:rPr>
                <w:rFonts w:ascii="Times New Roman" w:hAnsi="Times New Roman"/>
              </w:rPr>
            </w:pPr>
          </w:p>
        </w:tc>
        <w:tc>
          <w:tcPr>
            <w:tcW w:w="4377" w:type="dxa"/>
            <w:tcBorders>
              <w:top w:val="single" w:color="auto" w:sz="4" w:space="0"/>
              <w:left w:val="single" w:color="auto" w:sz="4" w:space="0"/>
              <w:right w:val="single" w:color="auto" w:sz="4" w:space="0"/>
            </w:tcBorders>
            <w:shd w:val="clear" w:color="auto" w:fill="FFFFFF"/>
            <w:vAlign w:val="center"/>
          </w:tcPr>
          <w:p w14:paraId="265717F2">
            <w:pPr>
              <w:jc w:val="center"/>
              <w:rPr>
                <w:rFonts w:ascii="Times New Roman" w:hAnsi="Times New Roman"/>
              </w:rPr>
            </w:pPr>
          </w:p>
        </w:tc>
      </w:tr>
      <w:tr w14:paraId="0F2241C5">
        <w:tblPrEx>
          <w:tblCellMar>
            <w:top w:w="0" w:type="dxa"/>
            <w:left w:w="0" w:type="dxa"/>
            <w:bottom w:w="0" w:type="dxa"/>
            <w:right w:w="0" w:type="dxa"/>
          </w:tblCellMar>
        </w:tblPrEx>
        <w:trPr>
          <w:trHeight w:val="20" w:hRule="atLeast"/>
        </w:trPr>
        <w:tc>
          <w:tcPr>
            <w:tcW w:w="965" w:type="dxa"/>
            <w:vMerge w:val="continue"/>
            <w:tcBorders>
              <w:left w:val="single" w:color="auto" w:sz="4" w:space="0"/>
              <w:right w:val="nil"/>
            </w:tcBorders>
            <w:shd w:val="clear" w:color="auto" w:fill="FFFFFF"/>
          </w:tcPr>
          <w:p w14:paraId="5480633C">
            <w:pPr>
              <w:spacing w:line="360" w:lineRule="auto"/>
              <w:rPr>
                <w:rFonts w:ascii="Times New Roman" w:hAnsi="Times New Roman"/>
              </w:rPr>
            </w:pPr>
          </w:p>
        </w:tc>
        <w:tc>
          <w:tcPr>
            <w:tcW w:w="571" w:type="dxa"/>
            <w:vMerge w:val="continue"/>
            <w:tcBorders>
              <w:left w:val="single" w:color="auto" w:sz="4" w:space="0"/>
              <w:bottom w:val="single" w:color="auto" w:sz="4" w:space="0"/>
              <w:right w:val="nil"/>
            </w:tcBorders>
            <w:shd w:val="clear" w:color="auto" w:fill="FFFFFF"/>
            <w:vAlign w:val="center"/>
          </w:tcPr>
          <w:p w14:paraId="5C6BD4EE">
            <w:pPr>
              <w:spacing w:line="360" w:lineRule="auto"/>
              <w:jc w:val="center"/>
              <w:rPr>
                <w:rFonts w:ascii="Times New Roman" w:hAnsi="Times New Roman"/>
              </w:rPr>
            </w:pPr>
          </w:p>
        </w:tc>
        <w:tc>
          <w:tcPr>
            <w:tcW w:w="1790" w:type="dxa"/>
            <w:tcBorders>
              <w:top w:val="single" w:color="auto" w:sz="4" w:space="0"/>
              <w:left w:val="single" w:color="auto" w:sz="4" w:space="0"/>
              <w:right w:val="nil"/>
            </w:tcBorders>
            <w:shd w:val="clear" w:color="auto" w:fill="FFFFFF"/>
            <w:vAlign w:val="center"/>
          </w:tcPr>
          <w:p w14:paraId="2FD48A06">
            <w:pPr>
              <w:jc w:val="center"/>
              <w:rPr>
                <w:rFonts w:ascii="Times New Roman" w:hAnsi="Times New Roman"/>
                <w:sz w:val="20"/>
                <w:szCs w:val="20"/>
              </w:rPr>
            </w:pPr>
            <w:r>
              <w:rPr>
                <w:rFonts w:ascii="Times New Roman" w:hAnsi="Times New Roman"/>
                <w:sz w:val="20"/>
                <w:szCs w:val="20"/>
              </w:rPr>
              <w:t>问卷调查</w:t>
            </w:r>
          </w:p>
        </w:tc>
        <w:tc>
          <w:tcPr>
            <w:tcW w:w="1777" w:type="dxa"/>
            <w:tcBorders>
              <w:top w:val="single" w:color="auto" w:sz="4" w:space="0"/>
              <w:left w:val="single" w:color="auto" w:sz="4" w:space="0"/>
              <w:right w:val="nil"/>
            </w:tcBorders>
            <w:shd w:val="clear" w:color="auto" w:fill="FFFFFF"/>
            <w:vAlign w:val="center"/>
          </w:tcPr>
          <w:p w14:paraId="07BFE0AC">
            <w:pPr>
              <w:jc w:val="center"/>
              <w:rPr>
                <w:rFonts w:ascii="Times New Roman" w:hAnsi="Times New Roman"/>
              </w:rPr>
            </w:pPr>
          </w:p>
        </w:tc>
        <w:tc>
          <w:tcPr>
            <w:tcW w:w="4377" w:type="dxa"/>
            <w:tcBorders>
              <w:top w:val="single" w:color="auto" w:sz="4" w:space="0"/>
              <w:left w:val="single" w:color="auto" w:sz="4" w:space="0"/>
              <w:right w:val="single" w:color="auto" w:sz="4" w:space="0"/>
            </w:tcBorders>
            <w:shd w:val="clear" w:color="auto" w:fill="FFFFFF"/>
            <w:vAlign w:val="center"/>
          </w:tcPr>
          <w:p w14:paraId="671AEDD0">
            <w:pPr>
              <w:jc w:val="center"/>
              <w:rPr>
                <w:rFonts w:ascii="Times New Roman" w:hAnsi="Times New Roman"/>
              </w:rPr>
            </w:pPr>
          </w:p>
        </w:tc>
      </w:tr>
      <w:tr w14:paraId="2CA0F936">
        <w:tblPrEx>
          <w:tblCellMar>
            <w:top w:w="0" w:type="dxa"/>
            <w:left w:w="0" w:type="dxa"/>
            <w:bottom w:w="0" w:type="dxa"/>
            <w:right w:w="0" w:type="dxa"/>
          </w:tblCellMar>
        </w:tblPrEx>
        <w:trPr>
          <w:trHeight w:val="20" w:hRule="atLeast"/>
        </w:trPr>
        <w:tc>
          <w:tcPr>
            <w:tcW w:w="965" w:type="dxa"/>
            <w:vMerge w:val="continue"/>
            <w:tcBorders>
              <w:left w:val="single" w:color="auto" w:sz="4" w:space="0"/>
              <w:right w:val="nil"/>
            </w:tcBorders>
            <w:shd w:val="clear" w:color="auto" w:fill="FFFFFF"/>
          </w:tcPr>
          <w:p w14:paraId="3041EA0D">
            <w:pPr>
              <w:spacing w:line="360" w:lineRule="auto"/>
              <w:rPr>
                <w:rFonts w:ascii="Times New Roman" w:hAnsi="Times New Roman"/>
              </w:rPr>
            </w:pPr>
          </w:p>
        </w:tc>
        <w:tc>
          <w:tcPr>
            <w:tcW w:w="571" w:type="dxa"/>
            <w:vMerge w:val="continue"/>
            <w:tcBorders>
              <w:left w:val="single" w:color="auto" w:sz="4" w:space="0"/>
              <w:bottom w:val="single" w:color="auto" w:sz="4" w:space="0"/>
              <w:right w:val="nil"/>
            </w:tcBorders>
            <w:shd w:val="clear" w:color="auto" w:fill="FFFFFF"/>
            <w:vAlign w:val="center"/>
          </w:tcPr>
          <w:p w14:paraId="6BBCB323">
            <w:pPr>
              <w:spacing w:line="360" w:lineRule="auto"/>
              <w:jc w:val="center"/>
              <w:rPr>
                <w:rFonts w:ascii="Times New Roman" w:hAnsi="Times New Roman"/>
              </w:rPr>
            </w:pPr>
          </w:p>
        </w:tc>
        <w:tc>
          <w:tcPr>
            <w:tcW w:w="1790" w:type="dxa"/>
            <w:tcBorders>
              <w:top w:val="single" w:color="auto" w:sz="4" w:space="0"/>
              <w:left w:val="single" w:color="auto" w:sz="4" w:space="0"/>
              <w:right w:val="nil"/>
            </w:tcBorders>
            <w:shd w:val="clear" w:color="auto" w:fill="FFFFFF"/>
            <w:vAlign w:val="center"/>
          </w:tcPr>
          <w:p w14:paraId="41312B51">
            <w:pPr>
              <w:jc w:val="center"/>
              <w:rPr>
                <w:rFonts w:ascii="Times New Roman" w:hAnsi="Times New Roman"/>
                <w:sz w:val="20"/>
                <w:szCs w:val="20"/>
              </w:rPr>
            </w:pPr>
            <w:r>
              <w:rPr>
                <w:rFonts w:ascii="Times New Roman" w:hAnsi="Times New Roman"/>
                <w:sz w:val="20"/>
                <w:szCs w:val="20"/>
              </w:rPr>
              <w:t>新闻报道</w:t>
            </w:r>
          </w:p>
        </w:tc>
        <w:tc>
          <w:tcPr>
            <w:tcW w:w="1777" w:type="dxa"/>
            <w:tcBorders>
              <w:top w:val="single" w:color="auto" w:sz="4" w:space="0"/>
              <w:left w:val="single" w:color="auto" w:sz="4" w:space="0"/>
              <w:right w:val="nil"/>
            </w:tcBorders>
            <w:shd w:val="clear" w:color="auto" w:fill="FFFFFF"/>
            <w:vAlign w:val="center"/>
          </w:tcPr>
          <w:p w14:paraId="1657A7F5">
            <w:pPr>
              <w:jc w:val="center"/>
              <w:rPr>
                <w:rFonts w:ascii="Times New Roman" w:hAnsi="Times New Roman"/>
              </w:rPr>
            </w:pPr>
          </w:p>
        </w:tc>
        <w:tc>
          <w:tcPr>
            <w:tcW w:w="4377" w:type="dxa"/>
            <w:tcBorders>
              <w:top w:val="single" w:color="auto" w:sz="4" w:space="0"/>
              <w:left w:val="single" w:color="auto" w:sz="4" w:space="0"/>
              <w:right w:val="single" w:color="auto" w:sz="4" w:space="0"/>
            </w:tcBorders>
            <w:shd w:val="clear" w:color="auto" w:fill="FFFFFF"/>
            <w:vAlign w:val="center"/>
          </w:tcPr>
          <w:p w14:paraId="3BD31A33">
            <w:pPr>
              <w:jc w:val="center"/>
              <w:rPr>
                <w:rFonts w:ascii="Times New Roman" w:hAnsi="Times New Roman"/>
              </w:rPr>
            </w:pPr>
          </w:p>
        </w:tc>
      </w:tr>
      <w:tr w14:paraId="4F405385">
        <w:tblPrEx>
          <w:tblCellMar>
            <w:top w:w="0" w:type="dxa"/>
            <w:left w:w="0" w:type="dxa"/>
            <w:bottom w:w="0" w:type="dxa"/>
            <w:right w:w="0" w:type="dxa"/>
          </w:tblCellMar>
        </w:tblPrEx>
        <w:trPr>
          <w:trHeight w:val="20" w:hRule="atLeast"/>
        </w:trPr>
        <w:tc>
          <w:tcPr>
            <w:tcW w:w="965" w:type="dxa"/>
            <w:vMerge w:val="continue"/>
            <w:tcBorders>
              <w:left w:val="single" w:color="auto" w:sz="4" w:space="0"/>
              <w:right w:val="nil"/>
            </w:tcBorders>
            <w:shd w:val="clear" w:color="auto" w:fill="FFFFFF"/>
          </w:tcPr>
          <w:p w14:paraId="36854890">
            <w:pPr>
              <w:spacing w:line="360" w:lineRule="auto"/>
              <w:rPr>
                <w:rFonts w:ascii="Times New Roman" w:hAnsi="Times New Roman"/>
              </w:rPr>
            </w:pPr>
          </w:p>
        </w:tc>
        <w:tc>
          <w:tcPr>
            <w:tcW w:w="571" w:type="dxa"/>
            <w:vMerge w:val="continue"/>
            <w:tcBorders>
              <w:left w:val="single" w:color="auto" w:sz="4" w:space="0"/>
              <w:bottom w:val="single" w:color="auto" w:sz="4" w:space="0"/>
              <w:right w:val="nil"/>
            </w:tcBorders>
            <w:shd w:val="clear" w:color="auto" w:fill="FFFFFF"/>
            <w:vAlign w:val="center"/>
          </w:tcPr>
          <w:p w14:paraId="323D7BC7">
            <w:pPr>
              <w:spacing w:line="360" w:lineRule="auto"/>
              <w:jc w:val="center"/>
              <w:rPr>
                <w:rFonts w:ascii="Times New Roman" w:hAnsi="Times New Roman"/>
              </w:rPr>
            </w:pPr>
          </w:p>
        </w:tc>
        <w:tc>
          <w:tcPr>
            <w:tcW w:w="1790" w:type="dxa"/>
            <w:tcBorders>
              <w:top w:val="single" w:color="auto" w:sz="4" w:space="0"/>
              <w:left w:val="single" w:color="auto" w:sz="4" w:space="0"/>
              <w:right w:val="nil"/>
            </w:tcBorders>
            <w:shd w:val="clear" w:color="auto" w:fill="FFFFFF"/>
            <w:vAlign w:val="center"/>
          </w:tcPr>
          <w:p w14:paraId="7BC2555C">
            <w:pPr>
              <w:jc w:val="center"/>
              <w:rPr>
                <w:rFonts w:ascii="Times New Roman" w:hAnsi="Times New Roman"/>
                <w:sz w:val="20"/>
                <w:szCs w:val="20"/>
              </w:rPr>
            </w:pPr>
            <w:r>
              <w:rPr>
                <w:rFonts w:ascii="Times New Roman" w:hAnsi="Times New Roman"/>
                <w:sz w:val="20"/>
                <w:szCs w:val="20"/>
              </w:rPr>
              <w:t>投入产出比</w:t>
            </w:r>
          </w:p>
        </w:tc>
        <w:tc>
          <w:tcPr>
            <w:tcW w:w="1777" w:type="dxa"/>
            <w:tcBorders>
              <w:top w:val="single" w:color="auto" w:sz="4" w:space="0"/>
              <w:left w:val="single" w:color="auto" w:sz="4" w:space="0"/>
              <w:right w:val="nil"/>
            </w:tcBorders>
            <w:shd w:val="clear" w:color="auto" w:fill="FFFFFF"/>
            <w:vAlign w:val="center"/>
          </w:tcPr>
          <w:p w14:paraId="6951A2FB">
            <w:pPr>
              <w:jc w:val="center"/>
              <w:rPr>
                <w:rFonts w:ascii="Times New Roman" w:hAnsi="Times New Roman"/>
              </w:rPr>
            </w:pPr>
          </w:p>
        </w:tc>
        <w:tc>
          <w:tcPr>
            <w:tcW w:w="4377" w:type="dxa"/>
            <w:tcBorders>
              <w:top w:val="single" w:color="auto" w:sz="4" w:space="0"/>
              <w:left w:val="single" w:color="auto" w:sz="4" w:space="0"/>
              <w:right w:val="single" w:color="auto" w:sz="4" w:space="0"/>
            </w:tcBorders>
            <w:shd w:val="clear" w:color="auto" w:fill="FFFFFF"/>
            <w:vAlign w:val="center"/>
          </w:tcPr>
          <w:p w14:paraId="7BE65B0F">
            <w:pPr>
              <w:jc w:val="center"/>
              <w:rPr>
                <w:rFonts w:ascii="Times New Roman" w:hAnsi="Times New Roman"/>
              </w:rPr>
            </w:pPr>
          </w:p>
        </w:tc>
      </w:tr>
      <w:tr w14:paraId="4EE93AE4">
        <w:tblPrEx>
          <w:tblCellMar>
            <w:top w:w="0" w:type="dxa"/>
            <w:left w:w="0" w:type="dxa"/>
            <w:bottom w:w="0" w:type="dxa"/>
            <w:right w:w="0" w:type="dxa"/>
          </w:tblCellMar>
        </w:tblPrEx>
        <w:trPr>
          <w:trHeight w:val="20" w:hRule="atLeast"/>
        </w:trPr>
        <w:tc>
          <w:tcPr>
            <w:tcW w:w="965" w:type="dxa"/>
            <w:vMerge w:val="continue"/>
            <w:tcBorders>
              <w:left w:val="single" w:color="auto" w:sz="4" w:space="0"/>
              <w:right w:val="nil"/>
            </w:tcBorders>
            <w:shd w:val="clear" w:color="auto" w:fill="FFFFFF"/>
          </w:tcPr>
          <w:p w14:paraId="71D105EE">
            <w:pPr>
              <w:spacing w:line="360" w:lineRule="auto"/>
              <w:rPr>
                <w:rFonts w:ascii="Times New Roman" w:hAnsi="Times New Roman"/>
              </w:rPr>
            </w:pPr>
          </w:p>
        </w:tc>
        <w:tc>
          <w:tcPr>
            <w:tcW w:w="571" w:type="dxa"/>
            <w:vMerge w:val="continue"/>
            <w:tcBorders>
              <w:left w:val="single" w:color="auto" w:sz="4" w:space="0"/>
              <w:bottom w:val="single" w:color="auto" w:sz="4" w:space="0"/>
              <w:right w:val="nil"/>
            </w:tcBorders>
            <w:shd w:val="clear" w:color="auto" w:fill="FFFFFF"/>
            <w:vAlign w:val="center"/>
          </w:tcPr>
          <w:p w14:paraId="7ADD7BE3">
            <w:pPr>
              <w:spacing w:line="360" w:lineRule="auto"/>
              <w:jc w:val="center"/>
              <w:rPr>
                <w:rFonts w:ascii="Times New Roman" w:hAnsi="Times New Roman"/>
              </w:rPr>
            </w:pPr>
          </w:p>
        </w:tc>
        <w:tc>
          <w:tcPr>
            <w:tcW w:w="1790" w:type="dxa"/>
            <w:tcBorders>
              <w:top w:val="single" w:color="auto" w:sz="4" w:space="0"/>
              <w:left w:val="single" w:color="auto" w:sz="4" w:space="0"/>
              <w:right w:val="nil"/>
            </w:tcBorders>
            <w:shd w:val="clear" w:color="auto" w:fill="FFFFFF"/>
            <w:vAlign w:val="center"/>
          </w:tcPr>
          <w:p w14:paraId="1DE69A32">
            <w:pPr>
              <w:jc w:val="center"/>
              <w:rPr>
                <w:rFonts w:ascii="Times New Roman" w:hAnsi="Times New Roman"/>
                <w:sz w:val="20"/>
                <w:szCs w:val="20"/>
              </w:rPr>
            </w:pPr>
            <w:r>
              <w:rPr>
                <w:rFonts w:ascii="Times New Roman" w:hAnsi="Times New Roman"/>
                <w:sz w:val="20"/>
                <w:szCs w:val="20"/>
              </w:rPr>
              <w:t>合计</w:t>
            </w:r>
          </w:p>
        </w:tc>
        <w:tc>
          <w:tcPr>
            <w:tcW w:w="1777" w:type="dxa"/>
            <w:tcBorders>
              <w:top w:val="single" w:color="auto" w:sz="4" w:space="0"/>
              <w:left w:val="single" w:color="auto" w:sz="4" w:space="0"/>
              <w:right w:val="nil"/>
            </w:tcBorders>
            <w:shd w:val="clear" w:color="auto" w:fill="FFFFFF"/>
            <w:vAlign w:val="center"/>
          </w:tcPr>
          <w:p w14:paraId="32B624D7">
            <w:pPr>
              <w:jc w:val="center"/>
              <w:rPr>
                <w:rFonts w:ascii="Times New Roman" w:hAnsi="Times New Roman"/>
              </w:rPr>
            </w:pPr>
          </w:p>
        </w:tc>
        <w:tc>
          <w:tcPr>
            <w:tcW w:w="4377" w:type="dxa"/>
            <w:tcBorders>
              <w:top w:val="single" w:color="auto" w:sz="4" w:space="0"/>
              <w:left w:val="single" w:color="auto" w:sz="4" w:space="0"/>
              <w:right w:val="single" w:color="auto" w:sz="4" w:space="0"/>
            </w:tcBorders>
            <w:shd w:val="clear" w:color="auto" w:fill="FFFFFF"/>
            <w:vAlign w:val="center"/>
          </w:tcPr>
          <w:p w14:paraId="10B01A2F">
            <w:pPr>
              <w:jc w:val="center"/>
              <w:rPr>
                <w:rFonts w:ascii="Times New Roman" w:hAnsi="Times New Roman"/>
              </w:rPr>
            </w:pPr>
          </w:p>
        </w:tc>
      </w:tr>
      <w:tr w14:paraId="467ECB34">
        <w:tblPrEx>
          <w:tblCellMar>
            <w:top w:w="0" w:type="dxa"/>
            <w:left w:w="0" w:type="dxa"/>
            <w:bottom w:w="0" w:type="dxa"/>
            <w:right w:w="0" w:type="dxa"/>
          </w:tblCellMar>
        </w:tblPrEx>
        <w:trPr>
          <w:trHeight w:val="20" w:hRule="atLeast"/>
        </w:trPr>
        <w:tc>
          <w:tcPr>
            <w:tcW w:w="965" w:type="dxa"/>
            <w:vMerge w:val="continue"/>
            <w:tcBorders>
              <w:left w:val="single" w:color="auto" w:sz="4" w:space="0"/>
              <w:right w:val="nil"/>
            </w:tcBorders>
            <w:shd w:val="clear" w:color="auto" w:fill="FFFFFF"/>
          </w:tcPr>
          <w:p w14:paraId="6485110C">
            <w:pPr>
              <w:spacing w:line="360" w:lineRule="auto"/>
              <w:rPr>
                <w:rFonts w:ascii="Times New Roman" w:hAnsi="Times New Roman"/>
              </w:rPr>
            </w:pPr>
          </w:p>
        </w:tc>
        <w:tc>
          <w:tcPr>
            <w:tcW w:w="571" w:type="dxa"/>
            <w:vMerge w:val="restart"/>
            <w:tcBorders>
              <w:top w:val="single" w:color="auto" w:sz="4" w:space="0"/>
              <w:left w:val="single" w:color="auto" w:sz="4" w:space="0"/>
              <w:bottom w:val="single" w:color="auto" w:sz="4" w:space="0"/>
              <w:right w:val="nil"/>
            </w:tcBorders>
            <w:shd w:val="clear" w:color="auto" w:fill="FFFFFF"/>
            <w:vAlign w:val="center"/>
          </w:tcPr>
          <w:p w14:paraId="5FEBD97E">
            <w:pPr>
              <w:spacing w:line="360" w:lineRule="auto"/>
              <w:jc w:val="center"/>
              <w:rPr>
                <w:rFonts w:ascii="Times New Roman" w:hAnsi="Times New Roman"/>
              </w:rPr>
            </w:pPr>
            <w:r>
              <w:rPr>
                <w:rFonts w:ascii="Times New Roman" w:hAnsi="Times New Roman"/>
              </w:rPr>
              <w:t>可选指标</w:t>
            </w:r>
          </w:p>
        </w:tc>
        <w:tc>
          <w:tcPr>
            <w:tcW w:w="1790" w:type="dxa"/>
            <w:tcBorders>
              <w:top w:val="single" w:color="auto" w:sz="4" w:space="0"/>
              <w:left w:val="single" w:color="auto" w:sz="4" w:space="0"/>
              <w:right w:val="nil"/>
            </w:tcBorders>
            <w:shd w:val="clear" w:color="auto" w:fill="FFFFFF"/>
          </w:tcPr>
          <w:p w14:paraId="76039255">
            <w:pPr>
              <w:jc w:val="center"/>
              <w:rPr>
                <w:rFonts w:ascii="Times New Roman" w:hAnsi="Times New Roman"/>
                <w:sz w:val="20"/>
                <w:szCs w:val="20"/>
              </w:rPr>
            </w:pPr>
            <w:r>
              <w:rPr>
                <w:rFonts w:hint="eastAsia" w:ascii="Times New Roman" w:hAnsi="Times New Roman"/>
                <w:sz w:val="20"/>
                <w:szCs w:val="20"/>
              </w:rPr>
              <w:t>技术创新</w:t>
            </w:r>
          </w:p>
        </w:tc>
        <w:tc>
          <w:tcPr>
            <w:tcW w:w="1777" w:type="dxa"/>
            <w:tcBorders>
              <w:top w:val="single" w:color="auto" w:sz="4" w:space="0"/>
              <w:left w:val="single" w:color="auto" w:sz="4" w:space="0"/>
              <w:right w:val="nil"/>
            </w:tcBorders>
            <w:shd w:val="clear" w:color="auto" w:fill="FFFFFF"/>
            <w:vAlign w:val="center"/>
          </w:tcPr>
          <w:p w14:paraId="0211C5BD">
            <w:pPr>
              <w:jc w:val="center"/>
              <w:rPr>
                <w:rFonts w:ascii="Times New Roman" w:hAnsi="Times New Roman"/>
              </w:rPr>
            </w:pPr>
          </w:p>
        </w:tc>
        <w:tc>
          <w:tcPr>
            <w:tcW w:w="4377" w:type="dxa"/>
            <w:tcBorders>
              <w:top w:val="single" w:color="auto" w:sz="4" w:space="0"/>
              <w:left w:val="single" w:color="auto" w:sz="4" w:space="0"/>
              <w:right w:val="single" w:color="auto" w:sz="4" w:space="0"/>
            </w:tcBorders>
            <w:shd w:val="clear" w:color="auto" w:fill="FFFFFF"/>
            <w:vAlign w:val="center"/>
          </w:tcPr>
          <w:p w14:paraId="7EDB84B3">
            <w:pPr>
              <w:jc w:val="center"/>
              <w:rPr>
                <w:rFonts w:ascii="Times New Roman" w:hAnsi="Times New Roman"/>
              </w:rPr>
            </w:pPr>
          </w:p>
        </w:tc>
      </w:tr>
      <w:tr w14:paraId="41E00D72">
        <w:tblPrEx>
          <w:tblCellMar>
            <w:top w:w="0" w:type="dxa"/>
            <w:left w:w="0" w:type="dxa"/>
            <w:bottom w:w="0" w:type="dxa"/>
            <w:right w:w="0" w:type="dxa"/>
          </w:tblCellMar>
        </w:tblPrEx>
        <w:trPr>
          <w:trHeight w:val="20" w:hRule="atLeast"/>
        </w:trPr>
        <w:tc>
          <w:tcPr>
            <w:tcW w:w="965" w:type="dxa"/>
            <w:vMerge w:val="continue"/>
            <w:tcBorders>
              <w:left w:val="single" w:color="auto" w:sz="4" w:space="0"/>
              <w:right w:val="nil"/>
            </w:tcBorders>
            <w:shd w:val="clear" w:color="auto" w:fill="FFFFFF"/>
          </w:tcPr>
          <w:p w14:paraId="20003119">
            <w:pPr>
              <w:spacing w:line="360" w:lineRule="auto"/>
              <w:rPr>
                <w:rFonts w:ascii="Times New Roman" w:hAnsi="Times New Roman"/>
              </w:rPr>
            </w:pPr>
          </w:p>
        </w:tc>
        <w:tc>
          <w:tcPr>
            <w:tcW w:w="571" w:type="dxa"/>
            <w:vMerge w:val="continue"/>
            <w:tcBorders>
              <w:top w:val="single" w:color="auto" w:sz="4" w:space="0"/>
              <w:left w:val="single" w:color="auto" w:sz="4" w:space="0"/>
              <w:bottom w:val="single" w:color="auto" w:sz="4" w:space="0"/>
              <w:right w:val="nil"/>
            </w:tcBorders>
            <w:shd w:val="clear" w:color="auto" w:fill="FFFFFF"/>
            <w:vAlign w:val="center"/>
          </w:tcPr>
          <w:p w14:paraId="42684D92">
            <w:pPr>
              <w:spacing w:line="360" w:lineRule="auto"/>
              <w:jc w:val="center"/>
              <w:rPr>
                <w:rFonts w:ascii="Times New Roman" w:hAnsi="Times New Roman"/>
              </w:rPr>
            </w:pPr>
          </w:p>
        </w:tc>
        <w:tc>
          <w:tcPr>
            <w:tcW w:w="1790" w:type="dxa"/>
            <w:tcBorders>
              <w:top w:val="single" w:color="auto" w:sz="4" w:space="0"/>
              <w:left w:val="single" w:color="auto" w:sz="4" w:space="0"/>
              <w:right w:val="nil"/>
            </w:tcBorders>
            <w:shd w:val="clear" w:color="auto" w:fill="FFFFFF"/>
          </w:tcPr>
          <w:p w14:paraId="3674AA70">
            <w:pPr>
              <w:jc w:val="center"/>
              <w:rPr>
                <w:rFonts w:ascii="Times New Roman" w:hAnsi="Times New Roman"/>
                <w:sz w:val="20"/>
                <w:szCs w:val="20"/>
              </w:rPr>
            </w:pPr>
            <w:r>
              <w:rPr>
                <w:rFonts w:hint="eastAsia" w:ascii="Times New Roman" w:hAnsi="Times New Roman"/>
                <w:sz w:val="20"/>
                <w:szCs w:val="20"/>
              </w:rPr>
              <w:t>管理创新</w:t>
            </w:r>
          </w:p>
        </w:tc>
        <w:tc>
          <w:tcPr>
            <w:tcW w:w="1777" w:type="dxa"/>
            <w:tcBorders>
              <w:top w:val="single" w:color="auto" w:sz="4" w:space="0"/>
              <w:left w:val="single" w:color="auto" w:sz="4" w:space="0"/>
              <w:right w:val="nil"/>
            </w:tcBorders>
            <w:shd w:val="clear" w:color="auto" w:fill="FFFFFF"/>
            <w:vAlign w:val="center"/>
          </w:tcPr>
          <w:p w14:paraId="34BB60B5">
            <w:pPr>
              <w:jc w:val="center"/>
              <w:rPr>
                <w:rFonts w:ascii="Times New Roman" w:hAnsi="Times New Roman"/>
              </w:rPr>
            </w:pPr>
          </w:p>
        </w:tc>
        <w:tc>
          <w:tcPr>
            <w:tcW w:w="4377" w:type="dxa"/>
            <w:tcBorders>
              <w:top w:val="single" w:color="auto" w:sz="4" w:space="0"/>
              <w:left w:val="single" w:color="auto" w:sz="4" w:space="0"/>
              <w:right w:val="single" w:color="auto" w:sz="4" w:space="0"/>
            </w:tcBorders>
            <w:shd w:val="clear" w:color="auto" w:fill="FFFFFF"/>
            <w:vAlign w:val="center"/>
          </w:tcPr>
          <w:p w14:paraId="1379C750">
            <w:pPr>
              <w:jc w:val="center"/>
              <w:rPr>
                <w:rFonts w:ascii="Times New Roman" w:hAnsi="Times New Roman"/>
              </w:rPr>
            </w:pPr>
          </w:p>
        </w:tc>
      </w:tr>
      <w:tr w14:paraId="1A561E45">
        <w:tblPrEx>
          <w:tblCellMar>
            <w:top w:w="0" w:type="dxa"/>
            <w:left w:w="0" w:type="dxa"/>
            <w:bottom w:w="0" w:type="dxa"/>
            <w:right w:w="0" w:type="dxa"/>
          </w:tblCellMar>
        </w:tblPrEx>
        <w:trPr>
          <w:trHeight w:val="20" w:hRule="atLeast"/>
        </w:trPr>
        <w:tc>
          <w:tcPr>
            <w:tcW w:w="965" w:type="dxa"/>
            <w:vMerge w:val="continue"/>
            <w:tcBorders>
              <w:left w:val="single" w:color="auto" w:sz="4" w:space="0"/>
              <w:right w:val="nil"/>
            </w:tcBorders>
            <w:shd w:val="clear" w:color="auto" w:fill="FFFFFF"/>
          </w:tcPr>
          <w:p w14:paraId="09466455">
            <w:pPr>
              <w:spacing w:line="360" w:lineRule="auto"/>
              <w:rPr>
                <w:rFonts w:ascii="Times New Roman" w:hAnsi="Times New Roman"/>
              </w:rPr>
            </w:pPr>
          </w:p>
        </w:tc>
        <w:tc>
          <w:tcPr>
            <w:tcW w:w="571" w:type="dxa"/>
            <w:vMerge w:val="continue"/>
            <w:tcBorders>
              <w:left w:val="single" w:color="auto" w:sz="4" w:space="0"/>
              <w:bottom w:val="single" w:color="auto" w:sz="4" w:space="0"/>
              <w:right w:val="nil"/>
            </w:tcBorders>
            <w:shd w:val="clear" w:color="auto" w:fill="FFFFFF"/>
            <w:vAlign w:val="center"/>
          </w:tcPr>
          <w:p w14:paraId="6C83CD92">
            <w:pPr>
              <w:spacing w:line="360" w:lineRule="auto"/>
              <w:jc w:val="center"/>
              <w:rPr>
                <w:rFonts w:ascii="Times New Roman" w:hAnsi="Times New Roman"/>
              </w:rPr>
            </w:pPr>
          </w:p>
        </w:tc>
        <w:tc>
          <w:tcPr>
            <w:tcW w:w="1790" w:type="dxa"/>
            <w:tcBorders>
              <w:top w:val="single" w:color="auto" w:sz="4" w:space="0"/>
              <w:left w:val="single" w:color="auto" w:sz="4" w:space="0"/>
              <w:right w:val="nil"/>
            </w:tcBorders>
            <w:shd w:val="clear" w:color="auto" w:fill="FFFFFF"/>
          </w:tcPr>
          <w:p w14:paraId="177238D3">
            <w:pPr>
              <w:jc w:val="center"/>
              <w:rPr>
                <w:rFonts w:ascii="Times New Roman" w:hAnsi="Times New Roman"/>
                <w:sz w:val="20"/>
                <w:szCs w:val="20"/>
              </w:rPr>
            </w:pPr>
            <w:r>
              <w:rPr>
                <w:rFonts w:ascii="Times New Roman" w:hAnsi="Times New Roman"/>
                <w:sz w:val="20"/>
                <w:szCs w:val="20"/>
              </w:rPr>
              <w:t>外观质量</w:t>
            </w:r>
          </w:p>
        </w:tc>
        <w:tc>
          <w:tcPr>
            <w:tcW w:w="1777" w:type="dxa"/>
            <w:tcBorders>
              <w:top w:val="single" w:color="auto" w:sz="4" w:space="0"/>
              <w:left w:val="single" w:color="auto" w:sz="4" w:space="0"/>
              <w:right w:val="nil"/>
            </w:tcBorders>
            <w:shd w:val="clear" w:color="auto" w:fill="FFFFFF"/>
            <w:vAlign w:val="center"/>
          </w:tcPr>
          <w:p w14:paraId="13FAC7F4">
            <w:pPr>
              <w:jc w:val="center"/>
              <w:rPr>
                <w:rFonts w:ascii="Times New Roman" w:hAnsi="Times New Roman"/>
              </w:rPr>
            </w:pPr>
          </w:p>
        </w:tc>
        <w:tc>
          <w:tcPr>
            <w:tcW w:w="4377" w:type="dxa"/>
            <w:tcBorders>
              <w:top w:val="single" w:color="auto" w:sz="4" w:space="0"/>
              <w:left w:val="single" w:color="auto" w:sz="4" w:space="0"/>
              <w:right w:val="single" w:color="auto" w:sz="4" w:space="0"/>
            </w:tcBorders>
            <w:shd w:val="clear" w:color="auto" w:fill="FFFFFF"/>
            <w:vAlign w:val="center"/>
          </w:tcPr>
          <w:p w14:paraId="16D59231">
            <w:pPr>
              <w:jc w:val="center"/>
              <w:rPr>
                <w:rFonts w:ascii="Times New Roman" w:hAnsi="Times New Roman"/>
              </w:rPr>
            </w:pPr>
          </w:p>
        </w:tc>
      </w:tr>
      <w:tr w14:paraId="066E2EEC">
        <w:tblPrEx>
          <w:tblCellMar>
            <w:top w:w="0" w:type="dxa"/>
            <w:left w:w="0" w:type="dxa"/>
            <w:bottom w:w="0" w:type="dxa"/>
            <w:right w:w="0" w:type="dxa"/>
          </w:tblCellMar>
        </w:tblPrEx>
        <w:trPr>
          <w:trHeight w:val="20" w:hRule="atLeast"/>
        </w:trPr>
        <w:tc>
          <w:tcPr>
            <w:tcW w:w="965" w:type="dxa"/>
            <w:vMerge w:val="continue"/>
            <w:tcBorders>
              <w:left w:val="single" w:color="auto" w:sz="4" w:space="0"/>
              <w:right w:val="nil"/>
            </w:tcBorders>
            <w:shd w:val="clear" w:color="auto" w:fill="FFFFFF"/>
          </w:tcPr>
          <w:p w14:paraId="74D406F1">
            <w:pPr>
              <w:spacing w:line="360" w:lineRule="auto"/>
              <w:rPr>
                <w:rFonts w:ascii="Times New Roman" w:hAnsi="Times New Roman"/>
              </w:rPr>
            </w:pPr>
          </w:p>
        </w:tc>
        <w:tc>
          <w:tcPr>
            <w:tcW w:w="571" w:type="dxa"/>
            <w:vMerge w:val="continue"/>
            <w:tcBorders>
              <w:left w:val="single" w:color="auto" w:sz="4" w:space="0"/>
              <w:bottom w:val="single" w:color="auto" w:sz="4" w:space="0"/>
              <w:right w:val="nil"/>
            </w:tcBorders>
            <w:shd w:val="clear" w:color="auto" w:fill="FFFFFF"/>
            <w:vAlign w:val="center"/>
          </w:tcPr>
          <w:p w14:paraId="051B4F81">
            <w:pPr>
              <w:spacing w:line="360" w:lineRule="auto"/>
              <w:jc w:val="center"/>
              <w:rPr>
                <w:rFonts w:ascii="Times New Roman" w:hAnsi="Times New Roman"/>
              </w:rPr>
            </w:pPr>
          </w:p>
        </w:tc>
        <w:tc>
          <w:tcPr>
            <w:tcW w:w="1790" w:type="dxa"/>
            <w:tcBorders>
              <w:top w:val="single" w:color="auto" w:sz="4" w:space="0"/>
              <w:left w:val="single" w:color="auto" w:sz="4" w:space="0"/>
              <w:right w:val="nil"/>
            </w:tcBorders>
            <w:shd w:val="clear" w:color="auto" w:fill="FFFFFF"/>
          </w:tcPr>
          <w:p w14:paraId="03C5B666">
            <w:pPr>
              <w:jc w:val="center"/>
              <w:rPr>
                <w:rFonts w:ascii="Times New Roman" w:hAnsi="Times New Roman"/>
                <w:sz w:val="20"/>
                <w:szCs w:val="20"/>
              </w:rPr>
            </w:pPr>
            <w:r>
              <w:rPr>
                <w:rFonts w:ascii="Times New Roman" w:hAnsi="Times New Roman"/>
                <w:sz w:val="20"/>
                <w:szCs w:val="20"/>
              </w:rPr>
              <w:t>水土保持</w:t>
            </w:r>
          </w:p>
        </w:tc>
        <w:tc>
          <w:tcPr>
            <w:tcW w:w="1777" w:type="dxa"/>
            <w:tcBorders>
              <w:top w:val="single" w:color="auto" w:sz="4" w:space="0"/>
              <w:left w:val="single" w:color="auto" w:sz="4" w:space="0"/>
              <w:right w:val="nil"/>
            </w:tcBorders>
            <w:shd w:val="clear" w:color="auto" w:fill="FFFFFF"/>
            <w:vAlign w:val="center"/>
          </w:tcPr>
          <w:p w14:paraId="52F312D0">
            <w:pPr>
              <w:jc w:val="center"/>
              <w:rPr>
                <w:rFonts w:ascii="Times New Roman" w:hAnsi="Times New Roman"/>
              </w:rPr>
            </w:pPr>
          </w:p>
        </w:tc>
        <w:tc>
          <w:tcPr>
            <w:tcW w:w="4377" w:type="dxa"/>
            <w:tcBorders>
              <w:top w:val="single" w:color="auto" w:sz="4" w:space="0"/>
              <w:left w:val="single" w:color="auto" w:sz="4" w:space="0"/>
              <w:right w:val="single" w:color="auto" w:sz="4" w:space="0"/>
            </w:tcBorders>
            <w:shd w:val="clear" w:color="auto" w:fill="FFFFFF"/>
            <w:vAlign w:val="center"/>
          </w:tcPr>
          <w:p w14:paraId="52259266">
            <w:pPr>
              <w:jc w:val="center"/>
              <w:rPr>
                <w:rFonts w:ascii="Times New Roman" w:hAnsi="Times New Roman"/>
              </w:rPr>
            </w:pPr>
          </w:p>
        </w:tc>
      </w:tr>
      <w:tr w14:paraId="1B38BEDB">
        <w:tblPrEx>
          <w:tblCellMar>
            <w:top w:w="0" w:type="dxa"/>
            <w:left w:w="0" w:type="dxa"/>
            <w:bottom w:w="0" w:type="dxa"/>
            <w:right w:w="0" w:type="dxa"/>
          </w:tblCellMar>
        </w:tblPrEx>
        <w:trPr>
          <w:trHeight w:val="20" w:hRule="atLeast"/>
        </w:trPr>
        <w:tc>
          <w:tcPr>
            <w:tcW w:w="965" w:type="dxa"/>
            <w:vMerge w:val="continue"/>
            <w:tcBorders>
              <w:left w:val="single" w:color="auto" w:sz="4" w:space="0"/>
              <w:right w:val="nil"/>
            </w:tcBorders>
            <w:shd w:val="clear" w:color="auto" w:fill="FFFFFF"/>
          </w:tcPr>
          <w:p w14:paraId="4C0ABB5F">
            <w:pPr>
              <w:spacing w:line="360" w:lineRule="auto"/>
              <w:rPr>
                <w:rFonts w:ascii="Times New Roman" w:hAnsi="Times New Roman"/>
              </w:rPr>
            </w:pPr>
          </w:p>
        </w:tc>
        <w:tc>
          <w:tcPr>
            <w:tcW w:w="571" w:type="dxa"/>
            <w:vMerge w:val="continue"/>
            <w:tcBorders>
              <w:left w:val="single" w:color="auto" w:sz="4" w:space="0"/>
              <w:bottom w:val="single" w:color="auto" w:sz="4" w:space="0"/>
              <w:right w:val="nil"/>
            </w:tcBorders>
            <w:shd w:val="clear" w:color="auto" w:fill="FFFFFF"/>
            <w:vAlign w:val="center"/>
          </w:tcPr>
          <w:p w14:paraId="52C308B9">
            <w:pPr>
              <w:spacing w:line="360" w:lineRule="auto"/>
              <w:jc w:val="center"/>
              <w:rPr>
                <w:rFonts w:ascii="Times New Roman" w:hAnsi="Times New Roman"/>
              </w:rPr>
            </w:pPr>
          </w:p>
        </w:tc>
        <w:tc>
          <w:tcPr>
            <w:tcW w:w="1790" w:type="dxa"/>
            <w:tcBorders>
              <w:top w:val="single" w:color="auto" w:sz="4" w:space="0"/>
              <w:left w:val="single" w:color="auto" w:sz="4" w:space="0"/>
              <w:right w:val="nil"/>
            </w:tcBorders>
            <w:shd w:val="clear" w:color="auto" w:fill="FFFFFF"/>
          </w:tcPr>
          <w:p w14:paraId="1F32798D">
            <w:pPr>
              <w:jc w:val="center"/>
              <w:rPr>
                <w:rFonts w:ascii="Times New Roman" w:hAnsi="Times New Roman"/>
                <w:sz w:val="20"/>
                <w:szCs w:val="20"/>
              </w:rPr>
            </w:pPr>
            <w:r>
              <w:rPr>
                <w:rFonts w:ascii="Times New Roman" w:hAnsi="Times New Roman"/>
                <w:sz w:val="20"/>
                <w:szCs w:val="20"/>
              </w:rPr>
              <w:t>固碳服务</w:t>
            </w:r>
          </w:p>
        </w:tc>
        <w:tc>
          <w:tcPr>
            <w:tcW w:w="1777" w:type="dxa"/>
            <w:tcBorders>
              <w:top w:val="single" w:color="auto" w:sz="4" w:space="0"/>
              <w:left w:val="single" w:color="auto" w:sz="4" w:space="0"/>
              <w:right w:val="nil"/>
            </w:tcBorders>
            <w:shd w:val="clear" w:color="auto" w:fill="FFFFFF"/>
            <w:vAlign w:val="center"/>
          </w:tcPr>
          <w:p w14:paraId="6E6DCF9D">
            <w:pPr>
              <w:jc w:val="center"/>
              <w:rPr>
                <w:rFonts w:ascii="Times New Roman" w:hAnsi="Times New Roman"/>
              </w:rPr>
            </w:pPr>
          </w:p>
        </w:tc>
        <w:tc>
          <w:tcPr>
            <w:tcW w:w="4377" w:type="dxa"/>
            <w:tcBorders>
              <w:top w:val="single" w:color="auto" w:sz="4" w:space="0"/>
              <w:left w:val="single" w:color="auto" w:sz="4" w:space="0"/>
              <w:right w:val="single" w:color="auto" w:sz="4" w:space="0"/>
            </w:tcBorders>
            <w:shd w:val="clear" w:color="auto" w:fill="FFFFFF"/>
            <w:vAlign w:val="center"/>
          </w:tcPr>
          <w:p w14:paraId="05C2BF7C">
            <w:pPr>
              <w:jc w:val="center"/>
              <w:rPr>
                <w:rFonts w:ascii="Times New Roman" w:hAnsi="Times New Roman"/>
              </w:rPr>
            </w:pPr>
          </w:p>
        </w:tc>
      </w:tr>
      <w:tr w14:paraId="528CA062">
        <w:tblPrEx>
          <w:tblCellMar>
            <w:top w:w="0" w:type="dxa"/>
            <w:left w:w="0" w:type="dxa"/>
            <w:bottom w:w="0" w:type="dxa"/>
            <w:right w:w="0" w:type="dxa"/>
          </w:tblCellMar>
        </w:tblPrEx>
        <w:trPr>
          <w:trHeight w:val="20" w:hRule="atLeast"/>
        </w:trPr>
        <w:tc>
          <w:tcPr>
            <w:tcW w:w="965" w:type="dxa"/>
            <w:vMerge w:val="continue"/>
            <w:tcBorders>
              <w:left w:val="single" w:color="auto" w:sz="4" w:space="0"/>
              <w:right w:val="nil"/>
            </w:tcBorders>
            <w:shd w:val="clear" w:color="auto" w:fill="FFFFFF"/>
          </w:tcPr>
          <w:p w14:paraId="6AFEA3FC">
            <w:pPr>
              <w:spacing w:line="360" w:lineRule="auto"/>
              <w:rPr>
                <w:rFonts w:ascii="Times New Roman" w:hAnsi="Times New Roman"/>
              </w:rPr>
            </w:pPr>
          </w:p>
        </w:tc>
        <w:tc>
          <w:tcPr>
            <w:tcW w:w="571" w:type="dxa"/>
            <w:vMerge w:val="continue"/>
            <w:tcBorders>
              <w:left w:val="single" w:color="auto" w:sz="4" w:space="0"/>
              <w:bottom w:val="single" w:color="auto" w:sz="4" w:space="0"/>
              <w:right w:val="nil"/>
            </w:tcBorders>
            <w:shd w:val="clear" w:color="auto" w:fill="FFFFFF"/>
            <w:vAlign w:val="center"/>
          </w:tcPr>
          <w:p w14:paraId="45E5DEE0">
            <w:pPr>
              <w:spacing w:line="360" w:lineRule="auto"/>
              <w:jc w:val="center"/>
              <w:rPr>
                <w:rFonts w:ascii="Times New Roman" w:hAnsi="Times New Roman"/>
              </w:rPr>
            </w:pPr>
          </w:p>
        </w:tc>
        <w:tc>
          <w:tcPr>
            <w:tcW w:w="1790" w:type="dxa"/>
            <w:tcBorders>
              <w:top w:val="single" w:color="auto" w:sz="4" w:space="0"/>
              <w:left w:val="single" w:color="auto" w:sz="4" w:space="0"/>
              <w:right w:val="nil"/>
            </w:tcBorders>
            <w:shd w:val="clear" w:color="auto" w:fill="FFFFFF"/>
          </w:tcPr>
          <w:p w14:paraId="1EA4199C">
            <w:pPr>
              <w:jc w:val="center"/>
              <w:rPr>
                <w:rFonts w:ascii="Times New Roman" w:hAnsi="Times New Roman"/>
                <w:sz w:val="20"/>
                <w:szCs w:val="20"/>
              </w:rPr>
            </w:pPr>
            <w:r>
              <w:rPr>
                <w:rFonts w:ascii="Times New Roman" w:hAnsi="Times New Roman"/>
                <w:sz w:val="20"/>
                <w:szCs w:val="20"/>
              </w:rPr>
              <w:t>防风固沙</w:t>
            </w:r>
          </w:p>
        </w:tc>
        <w:tc>
          <w:tcPr>
            <w:tcW w:w="1777" w:type="dxa"/>
            <w:tcBorders>
              <w:top w:val="single" w:color="auto" w:sz="4" w:space="0"/>
              <w:left w:val="single" w:color="auto" w:sz="4" w:space="0"/>
              <w:right w:val="nil"/>
            </w:tcBorders>
            <w:shd w:val="clear" w:color="auto" w:fill="FFFFFF"/>
            <w:vAlign w:val="center"/>
          </w:tcPr>
          <w:p w14:paraId="18772E2C">
            <w:pPr>
              <w:jc w:val="center"/>
              <w:rPr>
                <w:rFonts w:ascii="Times New Roman" w:hAnsi="Times New Roman"/>
              </w:rPr>
            </w:pPr>
          </w:p>
        </w:tc>
        <w:tc>
          <w:tcPr>
            <w:tcW w:w="4377" w:type="dxa"/>
            <w:tcBorders>
              <w:top w:val="single" w:color="auto" w:sz="4" w:space="0"/>
              <w:left w:val="single" w:color="auto" w:sz="4" w:space="0"/>
              <w:right w:val="single" w:color="auto" w:sz="4" w:space="0"/>
            </w:tcBorders>
            <w:shd w:val="clear" w:color="auto" w:fill="FFFFFF"/>
            <w:vAlign w:val="center"/>
          </w:tcPr>
          <w:p w14:paraId="2F32FFD0">
            <w:pPr>
              <w:jc w:val="center"/>
              <w:rPr>
                <w:rFonts w:ascii="Times New Roman" w:hAnsi="Times New Roman"/>
              </w:rPr>
            </w:pPr>
          </w:p>
        </w:tc>
      </w:tr>
      <w:tr w14:paraId="2AD27A2F">
        <w:tblPrEx>
          <w:tblCellMar>
            <w:top w:w="0" w:type="dxa"/>
            <w:left w:w="0" w:type="dxa"/>
            <w:bottom w:w="0" w:type="dxa"/>
            <w:right w:w="0" w:type="dxa"/>
          </w:tblCellMar>
        </w:tblPrEx>
        <w:trPr>
          <w:trHeight w:val="20" w:hRule="atLeast"/>
        </w:trPr>
        <w:tc>
          <w:tcPr>
            <w:tcW w:w="965" w:type="dxa"/>
            <w:vMerge w:val="continue"/>
            <w:tcBorders>
              <w:left w:val="single" w:color="auto" w:sz="4" w:space="0"/>
              <w:right w:val="nil"/>
            </w:tcBorders>
            <w:shd w:val="clear" w:color="auto" w:fill="FFFFFF"/>
          </w:tcPr>
          <w:p w14:paraId="77F1B6ED">
            <w:pPr>
              <w:spacing w:line="360" w:lineRule="auto"/>
              <w:rPr>
                <w:rFonts w:ascii="Times New Roman" w:hAnsi="Times New Roman"/>
              </w:rPr>
            </w:pPr>
          </w:p>
        </w:tc>
        <w:tc>
          <w:tcPr>
            <w:tcW w:w="571" w:type="dxa"/>
            <w:vMerge w:val="continue"/>
            <w:tcBorders>
              <w:left w:val="single" w:color="auto" w:sz="4" w:space="0"/>
              <w:bottom w:val="single" w:color="auto" w:sz="4" w:space="0"/>
              <w:right w:val="nil"/>
            </w:tcBorders>
            <w:shd w:val="clear" w:color="auto" w:fill="FFFFFF"/>
            <w:vAlign w:val="center"/>
          </w:tcPr>
          <w:p w14:paraId="0F038E73">
            <w:pPr>
              <w:spacing w:line="360" w:lineRule="auto"/>
              <w:jc w:val="center"/>
              <w:rPr>
                <w:rFonts w:ascii="Times New Roman" w:hAnsi="Times New Roman"/>
              </w:rPr>
            </w:pPr>
          </w:p>
        </w:tc>
        <w:tc>
          <w:tcPr>
            <w:tcW w:w="1790" w:type="dxa"/>
            <w:tcBorders>
              <w:top w:val="single" w:color="auto" w:sz="4" w:space="0"/>
              <w:left w:val="single" w:color="auto" w:sz="4" w:space="0"/>
              <w:right w:val="nil"/>
            </w:tcBorders>
            <w:shd w:val="clear" w:color="auto" w:fill="FFFFFF"/>
          </w:tcPr>
          <w:p w14:paraId="167C7812">
            <w:pPr>
              <w:jc w:val="center"/>
              <w:rPr>
                <w:rFonts w:ascii="Times New Roman" w:hAnsi="Times New Roman"/>
                <w:sz w:val="20"/>
                <w:szCs w:val="20"/>
              </w:rPr>
            </w:pPr>
            <w:r>
              <w:rPr>
                <w:rFonts w:ascii="Times New Roman" w:hAnsi="Times New Roman"/>
                <w:sz w:val="20"/>
                <w:szCs w:val="20"/>
              </w:rPr>
              <w:t>岸线防护</w:t>
            </w:r>
          </w:p>
        </w:tc>
        <w:tc>
          <w:tcPr>
            <w:tcW w:w="1777" w:type="dxa"/>
            <w:tcBorders>
              <w:top w:val="single" w:color="auto" w:sz="4" w:space="0"/>
              <w:left w:val="single" w:color="auto" w:sz="4" w:space="0"/>
              <w:right w:val="nil"/>
            </w:tcBorders>
            <w:shd w:val="clear" w:color="auto" w:fill="FFFFFF"/>
            <w:vAlign w:val="center"/>
          </w:tcPr>
          <w:p w14:paraId="4016F70C">
            <w:pPr>
              <w:jc w:val="center"/>
              <w:rPr>
                <w:rFonts w:ascii="Times New Roman" w:hAnsi="Times New Roman"/>
              </w:rPr>
            </w:pPr>
          </w:p>
        </w:tc>
        <w:tc>
          <w:tcPr>
            <w:tcW w:w="4377" w:type="dxa"/>
            <w:tcBorders>
              <w:top w:val="single" w:color="auto" w:sz="4" w:space="0"/>
              <w:left w:val="single" w:color="auto" w:sz="4" w:space="0"/>
              <w:right w:val="single" w:color="auto" w:sz="4" w:space="0"/>
            </w:tcBorders>
            <w:shd w:val="clear" w:color="auto" w:fill="FFFFFF"/>
            <w:vAlign w:val="center"/>
          </w:tcPr>
          <w:p w14:paraId="4C105D27">
            <w:pPr>
              <w:jc w:val="center"/>
              <w:rPr>
                <w:rFonts w:ascii="Times New Roman" w:hAnsi="Times New Roman"/>
              </w:rPr>
            </w:pPr>
          </w:p>
        </w:tc>
      </w:tr>
      <w:tr w14:paraId="02C1B382">
        <w:tblPrEx>
          <w:tblCellMar>
            <w:top w:w="0" w:type="dxa"/>
            <w:left w:w="0" w:type="dxa"/>
            <w:bottom w:w="0" w:type="dxa"/>
            <w:right w:w="0" w:type="dxa"/>
          </w:tblCellMar>
        </w:tblPrEx>
        <w:trPr>
          <w:trHeight w:val="20" w:hRule="atLeast"/>
        </w:trPr>
        <w:tc>
          <w:tcPr>
            <w:tcW w:w="965" w:type="dxa"/>
            <w:vMerge w:val="continue"/>
            <w:tcBorders>
              <w:left w:val="single" w:color="auto" w:sz="4" w:space="0"/>
              <w:right w:val="nil"/>
            </w:tcBorders>
            <w:shd w:val="clear" w:color="auto" w:fill="FFFFFF"/>
          </w:tcPr>
          <w:p w14:paraId="67A62ED2">
            <w:pPr>
              <w:spacing w:line="360" w:lineRule="auto"/>
              <w:rPr>
                <w:rFonts w:ascii="Times New Roman" w:hAnsi="Times New Roman"/>
              </w:rPr>
            </w:pPr>
          </w:p>
        </w:tc>
        <w:tc>
          <w:tcPr>
            <w:tcW w:w="571" w:type="dxa"/>
            <w:vMerge w:val="continue"/>
            <w:tcBorders>
              <w:left w:val="single" w:color="auto" w:sz="4" w:space="0"/>
              <w:bottom w:val="single" w:color="auto" w:sz="4" w:space="0"/>
              <w:right w:val="nil"/>
            </w:tcBorders>
            <w:shd w:val="clear" w:color="auto" w:fill="FFFFFF"/>
            <w:vAlign w:val="center"/>
          </w:tcPr>
          <w:p w14:paraId="6D5F0EA5">
            <w:pPr>
              <w:spacing w:line="360" w:lineRule="auto"/>
              <w:jc w:val="center"/>
              <w:rPr>
                <w:rFonts w:ascii="Times New Roman" w:hAnsi="Times New Roman"/>
              </w:rPr>
            </w:pPr>
          </w:p>
        </w:tc>
        <w:tc>
          <w:tcPr>
            <w:tcW w:w="1790" w:type="dxa"/>
            <w:tcBorders>
              <w:top w:val="single" w:color="auto" w:sz="4" w:space="0"/>
              <w:left w:val="single" w:color="auto" w:sz="4" w:space="0"/>
              <w:right w:val="nil"/>
            </w:tcBorders>
            <w:shd w:val="clear" w:color="auto" w:fill="FFFFFF"/>
          </w:tcPr>
          <w:p w14:paraId="72C1C068">
            <w:pPr>
              <w:jc w:val="center"/>
              <w:rPr>
                <w:rFonts w:ascii="Times New Roman" w:hAnsi="Times New Roman"/>
                <w:sz w:val="20"/>
                <w:szCs w:val="20"/>
              </w:rPr>
            </w:pPr>
            <w:r>
              <w:rPr>
                <w:rFonts w:ascii="Times New Roman" w:hAnsi="Times New Roman"/>
                <w:sz w:val="20"/>
                <w:szCs w:val="20"/>
              </w:rPr>
              <w:t>人居环境改善</w:t>
            </w:r>
          </w:p>
        </w:tc>
        <w:tc>
          <w:tcPr>
            <w:tcW w:w="1777" w:type="dxa"/>
            <w:tcBorders>
              <w:top w:val="single" w:color="auto" w:sz="4" w:space="0"/>
              <w:left w:val="single" w:color="auto" w:sz="4" w:space="0"/>
              <w:right w:val="nil"/>
            </w:tcBorders>
            <w:shd w:val="clear" w:color="auto" w:fill="FFFFFF"/>
            <w:vAlign w:val="center"/>
          </w:tcPr>
          <w:p w14:paraId="0DFF485A">
            <w:pPr>
              <w:jc w:val="center"/>
              <w:rPr>
                <w:rFonts w:ascii="Times New Roman" w:hAnsi="Times New Roman"/>
              </w:rPr>
            </w:pPr>
          </w:p>
        </w:tc>
        <w:tc>
          <w:tcPr>
            <w:tcW w:w="4377" w:type="dxa"/>
            <w:tcBorders>
              <w:top w:val="single" w:color="auto" w:sz="4" w:space="0"/>
              <w:left w:val="single" w:color="auto" w:sz="4" w:space="0"/>
              <w:right w:val="single" w:color="auto" w:sz="4" w:space="0"/>
            </w:tcBorders>
            <w:shd w:val="clear" w:color="auto" w:fill="FFFFFF"/>
            <w:vAlign w:val="center"/>
          </w:tcPr>
          <w:p w14:paraId="15874DD5">
            <w:pPr>
              <w:jc w:val="center"/>
              <w:rPr>
                <w:rFonts w:ascii="Times New Roman" w:hAnsi="Times New Roman"/>
              </w:rPr>
            </w:pPr>
          </w:p>
        </w:tc>
      </w:tr>
      <w:tr w14:paraId="0250F3E1">
        <w:tblPrEx>
          <w:tblCellMar>
            <w:top w:w="0" w:type="dxa"/>
            <w:left w:w="0" w:type="dxa"/>
            <w:bottom w:w="0" w:type="dxa"/>
            <w:right w:w="0" w:type="dxa"/>
          </w:tblCellMar>
        </w:tblPrEx>
        <w:trPr>
          <w:trHeight w:val="20" w:hRule="atLeast"/>
        </w:trPr>
        <w:tc>
          <w:tcPr>
            <w:tcW w:w="965" w:type="dxa"/>
            <w:vMerge w:val="continue"/>
            <w:tcBorders>
              <w:left w:val="single" w:color="auto" w:sz="4" w:space="0"/>
              <w:right w:val="nil"/>
            </w:tcBorders>
            <w:shd w:val="clear" w:color="auto" w:fill="FFFFFF"/>
          </w:tcPr>
          <w:p w14:paraId="5C102E82">
            <w:pPr>
              <w:spacing w:line="360" w:lineRule="auto"/>
              <w:rPr>
                <w:rFonts w:ascii="Times New Roman" w:hAnsi="Times New Roman"/>
              </w:rPr>
            </w:pPr>
          </w:p>
        </w:tc>
        <w:tc>
          <w:tcPr>
            <w:tcW w:w="571" w:type="dxa"/>
            <w:vMerge w:val="continue"/>
            <w:tcBorders>
              <w:left w:val="single" w:color="auto" w:sz="4" w:space="0"/>
              <w:bottom w:val="single" w:color="auto" w:sz="4" w:space="0"/>
              <w:right w:val="nil"/>
            </w:tcBorders>
            <w:shd w:val="clear" w:color="auto" w:fill="FFFFFF"/>
            <w:vAlign w:val="center"/>
          </w:tcPr>
          <w:p w14:paraId="73D5187A">
            <w:pPr>
              <w:spacing w:line="360" w:lineRule="auto"/>
              <w:jc w:val="center"/>
              <w:rPr>
                <w:rFonts w:ascii="Times New Roman" w:hAnsi="Times New Roman"/>
              </w:rPr>
            </w:pPr>
          </w:p>
        </w:tc>
        <w:tc>
          <w:tcPr>
            <w:tcW w:w="1790" w:type="dxa"/>
            <w:tcBorders>
              <w:top w:val="single" w:color="auto" w:sz="4" w:space="0"/>
              <w:left w:val="single" w:color="auto" w:sz="4" w:space="0"/>
              <w:right w:val="nil"/>
            </w:tcBorders>
            <w:shd w:val="clear" w:color="auto" w:fill="FFFFFF"/>
          </w:tcPr>
          <w:p w14:paraId="5118FCB3">
            <w:pPr>
              <w:jc w:val="center"/>
              <w:rPr>
                <w:rFonts w:ascii="Times New Roman" w:hAnsi="Times New Roman"/>
                <w:sz w:val="20"/>
                <w:szCs w:val="20"/>
              </w:rPr>
            </w:pPr>
            <w:r>
              <w:rPr>
                <w:rFonts w:ascii="Times New Roman" w:hAnsi="Times New Roman"/>
                <w:sz w:val="20"/>
                <w:szCs w:val="20"/>
              </w:rPr>
              <w:t>科普情况</w:t>
            </w:r>
          </w:p>
        </w:tc>
        <w:tc>
          <w:tcPr>
            <w:tcW w:w="1777" w:type="dxa"/>
            <w:tcBorders>
              <w:top w:val="single" w:color="auto" w:sz="4" w:space="0"/>
              <w:left w:val="single" w:color="auto" w:sz="4" w:space="0"/>
              <w:right w:val="nil"/>
            </w:tcBorders>
            <w:shd w:val="clear" w:color="auto" w:fill="FFFFFF"/>
            <w:vAlign w:val="center"/>
          </w:tcPr>
          <w:p w14:paraId="46A34CF2">
            <w:pPr>
              <w:jc w:val="center"/>
              <w:rPr>
                <w:rFonts w:ascii="Times New Roman" w:hAnsi="Times New Roman"/>
              </w:rPr>
            </w:pPr>
          </w:p>
        </w:tc>
        <w:tc>
          <w:tcPr>
            <w:tcW w:w="4377" w:type="dxa"/>
            <w:tcBorders>
              <w:top w:val="single" w:color="auto" w:sz="4" w:space="0"/>
              <w:left w:val="single" w:color="auto" w:sz="4" w:space="0"/>
              <w:right w:val="single" w:color="auto" w:sz="4" w:space="0"/>
            </w:tcBorders>
            <w:shd w:val="clear" w:color="auto" w:fill="FFFFFF"/>
            <w:vAlign w:val="center"/>
          </w:tcPr>
          <w:p w14:paraId="01CBCBAA">
            <w:pPr>
              <w:jc w:val="center"/>
              <w:rPr>
                <w:rFonts w:ascii="Times New Roman" w:hAnsi="Times New Roman"/>
              </w:rPr>
            </w:pPr>
          </w:p>
        </w:tc>
      </w:tr>
      <w:tr w14:paraId="4B8DF40C">
        <w:tblPrEx>
          <w:tblCellMar>
            <w:top w:w="0" w:type="dxa"/>
            <w:left w:w="0" w:type="dxa"/>
            <w:bottom w:w="0" w:type="dxa"/>
            <w:right w:w="0" w:type="dxa"/>
          </w:tblCellMar>
        </w:tblPrEx>
        <w:trPr>
          <w:trHeight w:val="20" w:hRule="atLeast"/>
        </w:trPr>
        <w:tc>
          <w:tcPr>
            <w:tcW w:w="965" w:type="dxa"/>
            <w:vMerge w:val="continue"/>
            <w:tcBorders>
              <w:left w:val="single" w:color="auto" w:sz="4" w:space="0"/>
              <w:right w:val="nil"/>
            </w:tcBorders>
            <w:shd w:val="clear" w:color="auto" w:fill="FFFFFF"/>
          </w:tcPr>
          <w:p w14:paraId="76A8BE47">
            <w:pPr>
              <w:spacing w:line="360" w:lineRule="auto"/>
              <w:rPr>
                <w:rFonts w:ascii="Times New Roman" w:hAnsi="Times New Roman"/>
              </w:rPr>
            </w:pPr>
          </w:p>
        </w:tc>
        <w:tc>
          <w:tcPr>
            <w:tcW w:w="571" w:type="dxa"/>
            <w:vMerge w:val="continue"/>
            <w:tcBorders>
              <w:left w:val="single" w:color="auto" w:sz="4" w:space="0"/>
              <w:bottom w:val="single" w:color="auto" w:sz="4" w:space="0"/>
              <w:right w:val="nil"/>
            </w:tcBorders>
            <w:shd w:val="clear" w:color="auto" w:fill="FFFFFF"/>
            <w:vAlign w:val="center"/>
          </w:tcPr>
          <w:p w14:paraId="42989BD4">
            <w:pPr>
              <w:spacing w:line="360" w:lineRule="auto"/>
              <w:jc w:val="center"/>
              <w:rPr>
                <w:rFonts w:ascii="Times New Roman" w:hAnsi="Times New Roman"/>
              </w:rPr>
            </w:pPr>
          </w:p>
        </w:tc>
        <w:tc>
          <w:tcPr>
            <w:tcW w:w="1790" w:type="dxa"/>
            <w:tcBorders>
              <w:top w:val="single" w:color="auto" w:sz="4" w:space="0"/>
              <w:left w:val="single" w:color="auto" w:sz="4" w:space="0"/>
              <w:right w:val="nil"/>
            </w:tcBorders>
            <w:shd w:val="clear" w:color="auto" w:fill="FFFFFF"/>
          </w:tcPr>
          <w:p w14:paraId="739EF7E4">
            <w:pPr>
              <w:jc w:val="center"/>
              <w:rPr>
                <w:rFonts w:ascii="Times New Roman" w:hAnsi="Times New Roman"/>
                <w:sz w:val="20"/>
                <w:szCs w:val="20"/>
              </w:rPr>
            </w:pPr>
            <w:r>
              <w:rPr>
                <w:rFonts w:ascii="Times New Roman" w:hAnsi="Times New Roman"/>
                <w:sz w:val="20"/>
                <w:szCs w:val="20"/>
              </w:rPr>
              <w:t>生态产品价值实现</w:t>
            </w:r>
          </w:p>
        </w:tc>
        <w:tc>
          <w:tcPr>
            <w:tcW w:w="1777" w:type="dxa"/>
            <w:tcBorders>
              <w:top w:val="single" w:color="auto" w:sz="4" w:space="0"/>
              <w:left w:val="single" w:color="auto" w:sz="4" w:space="0"/>
              <w:right w:val="nil"/>
            </w:tcBorders>
            <w:shd w:val="clear" w:color="auto" w:fill="FFFFFF"/>
            <w:vAlign w:val="center"/>
          </w:tcPr>
          <w:p w14:paraId="3498EAE7">
            <w:pPr>
              <w:jc w:val="center"/>
              <w:rPr>
                <w:rFonts w:ascii="Times New Roman" w:hAnsi="Times New Roman"/>
              </w:rPr>
            </w:pPr>
          </w:p>
        </w:tc>
        <w:tc>
          <w:tcPr>
            <w:tcW w:w="4377" w:type="dxa"/>
            <w:tcBorders>
              <w:top w:val="single" w:color="auto" w:sz="4" w:space="0"/>
              <w:left w:val="single" w:color="auto" w:sz="4" w:space="0"/>
              <w:right w:val="single" w:color="auto" w:sz="4" w:space="0"/>
            </w:tcBorders>
            <w:shd w:val="clear" w:color="auto" w:fill="FFFFFF"/>
            <w:vAlign w:val="center"/>
          </w:tcPr>
          <w:p w14:paraId="69786A2B">
            <w:pPr>
              <w:jc w:val="center"/>
              <w:rPr>
                <w:rFonts w:ascii="Times New Roman" w:hAnsi="Times New Roman"/>
              </w:rPr>
            </w:pPr>
          </w:p>
        </w:tc>
      </w:tr>
      <w:tr w14:paraId="24A88851">
        <w:tblPrEx>
          <w:tblCellMar>
            <w:top w:w="0" w:type="dxa"/>
            <w:left w:w="0" w:type="dxa"/>
            <w:bottom w:w="0" w:type="dxa"/>
            <w:right w:w="0" w:type="dxa"/>
          </w:tblCellMar>
        </w:tblPrEx>
        <w:trPr>
          <w:trHeight w:val="20" w:hRule="atLeast"/>
        </w:trPr>
        <w:tc>
          <w:tcPr>
            <w:tcW w:w="965" w:type="dxa"/>
            <w:vMerge w:val="continue"/>
            <w:tcBorders>
              <w:left w:val="single" w:color="auto" w:sz="4" w:space="0"/>
              <w:right w:val="nil"/>
            </w:tcBorders>
            <w:shd w:val="clear" w:color="auto" w:fill="FFFFFF"/>
          </w:tcPr>
          <w:p w14:paraId="1FD856F0">
            <w:pPr>
              <w:spacing w:line="360" w:lineRule="auto"/>
              <w:rPr>
                <w:rFonts w:ascii="Times New Roman" w:hAnsi="Times New Roman"/>
              </w:rPr>
            </w:pPr>
          </w:p>
        </w:tc>
        <w:tc>
          <w:tcPr>
            <w:tcW w:w="571" w:type="dxa"/>
            <w:vMerge w:val="continue"/>
            <w:tcBorders>
              <w:left w:val="single" w:color="auto" w:sz="4" w:space="0"/>
              <w:bottom w:val="single" w:color="auto" w:sz="4" w:space="0"/>
              <w:right w:val="nil"/>
            </w:tcBorders>
            <w:shd w:val="clear" w:color="auto" w:fill="FFFFFF"/>
            <w:vAlign w:val="center"/>
          </w:tcPr>
          <w:p w14:paraId="498C0237">
            <w:pPr>
              <w:spacing w:line="360" w:lineRule="auto"/>
              <w:jc w:val="center"/>
              <w:rPr>
                <w:rFonts w:ascii="Times New Roman" w:hAnsi="Times New Roman"/>
              </w:rPr>
            </w:pPr>
          </w:p>
        </w:tc>
        <w:tc>
          <w:tcPr>
            <w:tcW w:w="1790" w:type="dxa"/>
            <w:tcBorders>
              <w:top w:val="single" w:color="auto" w:sz="4" w:space="0"/>
              <w:left w:val="single" w:color="auto" w:sz="4" w:space="0"/>
              <w:right w:val="nil"/>
            </w:tcBorders>
            <w:shd w:val="clear" w:color="auto" w:fill="FFFFFF"/>
          </w:tcPr>
          <w:p w14:paraId="1B3DC755">
            <w:pPr>
              <w:jc w:val="center"/>
              <w:rPr>
                <w:rFonts w:ascii="Times New Roman" w:hAnsi="Times New Roman"/>
                <w:sz w:val="20"/>
                <w:szCs w:val="20"/>
              </w:rPr>
            </w:pPr>
            <w:r>
              <w:rPr>
                <w:rFonts w:ascii="Times New Roman" w:hAnsi="Times New Roman"/>
                <w:sz w:val="20"/>
                <w:szCs w:val="20"/>
              </w:rPr>
              <w:t>合计</w:t>
            </w:r>
          </w:p>
        </w:tc>
        <w:tc>
          <w:tcPr>
            <w:tcW w:w="1777" w:type="dxa"/>
            <w:tcBorders>
              <w:top w:val="single" w:color="auto" w:sz="4" w:space="0"/>
              <w:left w:val="single" w:color="auto" w:sz="4" w:space="0"/>
              <w:right w:val="nil"/>
            </w:tcBorders>
            <w:shd w:val="clear" w:color="auto" w:fill="FFFFFF"/>
            <w:vAlign w:val="center"/>
          </w:tcPr>
          <w:p w14:paraId="2C14C911">
            <w:pPr>
              <w:jc w:val="center"/>
              <w:rPr>
                <w:rFonts w:ascii="Times New Roman" w:hAnsi="Times New Roman"/>
              </w:rPr>
            </w:pPr>
          </w:p>
        </w:tc>
        <w:tc>
          <w:tcPr>
            <w:tcW w:w="4377" w:type="dxa"/>
            <w:tcBorders>
              <w:top w:val="single" w:color="auto" w:sz="4" w:space="0"/>
              <w:left w:val="single" w:color="auto" w:sz="4" w:space="0"/>
              <w:right w:val="single" w:color="auto" w:sz="4" w:space="0"/>
            </w:tcBorders>
            <w:shd w:val="clear" w:color="auto" w:fill="FFFFFF"/>
            <w:vAlign w:val="center"/>
          </w:tcPr>
          <w:p w14:paraId="34726C11">
            <w:pPr>
              <w:jc w:val="center"/>
              <w:rPr>
                <w:rFonts w:ascii="Times New Roman" w:hAnsi="Times New Roman"/>
              </w:rPr>
            </w:pPr>
          </w:p>
        </w:tc>
      </w:tr>
      <w:tr w14:paraId="3DCD4610">
        <w:tblPrEx>
          <w:tblCellMar>
            <w:top w:w="0" w:type="dxa"/>
            <w:left w:w="0" w:type="dxa"/>
            <w:bottom w:w="0" w:type="dxa"/>
            <w:right w:w="0" w:type="dxa"/>
          </w:tblCellMar>
        </w:tblPrEx>
        <w:trPr>
          <w:trHeight w:val="20" w:hRule="atLeast"/>
        </w:trPr>
        <w:tc>
          <w:tcPr>
            <w:tcW w:w="965" w:type="dxa"/>
            <w:vMerge w:val="continue"/>
            <w:tcBorders>
              <w:left w:val="single" w:color="auto" w:sz="4" w:space="0"/>
              <w:right w:val="nil"/>
            </w:tcBorders>
            <w:shd w:val="clear" w:color="auto" w:fill="FFFFFF"/>
          </w:tcPr>
          <w:p w14:paraId="7082517B">
            <w:pPr>
              <w:spacing w:line="360" w:lineRule="auto"/>
              <w:rPr>
                <w:rFonts w:ascii="Times New Roman" w:hAnsi="Times New Roman"/>
              </w:rPr>
            </w:pPr>
          </w:p>
        </w:tc>
        <w:tc>
          <w:tcPr>
            <w:tcW w:w="571" w:type="dxa"/>
            <w:vMerge w:val="restart"/>
            <w:tcBorders>
              <w:top w:val="single" w:color="auto" w:sz="4" w:space="0"/>
              <w:left w:val="single" w:color="auto" w:sz="4" w:space="0"/>
              <w:right w:val="nil"/>
            </w:tcBorders>
            <w:shd w:val="clear" w:color="auto" w:fill="FFFFFF"/>
            <w:vAlign w:val="center"/>
          </w:tcPr>
          <w:p w14:paraId="527CD584">
            <w:pPr>
              <w:spacing w:line="360" w:lineRule="auto"/>
              <w:jc w:val="center"/>
              <w:rPr>
                <w:rFonts w:ascii="Times New Roman" w:hAnsi="Times New Roman"/>
              </w:rPr>
            </w:pPr>
            <w:r>
              <w:rPr>
                <w:rFonts w:ascii="Times New Roman" w:hAnsi="Times New Roman"/>
              </w:rPr>
              <w:t>特色指标</w:t>
            </w:r>
          </w:p>
        </w:tc>
        <w:tc>
          <w:tcPr>
            <w:tcW w:w="1790" w:type="dxa"/>
            <w:tcBorders>
              <w:top w:val="single" w:color="auto" w:sz="4" w:space="0"/>
              <w:left w:val="single" w:color="auto" w:sz="4" w:space="0"/>
              <w:right w:val="nil"/>
            </w:tcBorders>
            <w:shd w:val="clear" w:color="auto" w:fill="FFFFFF"/>
            <w:vAlign w:val="center"/>
          </w:tcPr>
          <w:p w14:paraId="1A181048">
            <w:pPr>
              <w:jc w:val="center"/>
              <w:rPr>
                <w:rFonts w:ascii="Times New Roman" w:hAnsi="Times New Roman"/>
                <w:sz w:val="20"/>
                <w:szCs w:val="20"/>
              </w:rPr>
            </w:pPr>
            <w:r>
              <w:rPr>
                <w:rFonts w:ascii="Times New Roman" w:hAnsi="Times New Roman"/>
                <w:sz w:val="20"/>
                <w:szCs w:val="20"/>
              </w:rPr>
              <w:t>工程</w:t>
            </w:r>
            <w:r>
              <w:rPr>
                <w:rFonts w:hint="eastAsia" w:ascii="Times New Roman" w:hAnsi="Times New Roman"/>
                <w:sz w:val="20"/>
                <w:szCs w:val="20"/>
              </w:rPr>
              <w:t>亮点</w:t>
            </w:r>
          </w:p>
        </w:tc>
        <w:tc>
          <w:tcPr>
            <w:tcW w:w="1777" w:type="dxa"/>
            <w:tcBorders>
              <w:top w:val="single" w:color="auto" w:sz="4" w:space="0"/>
              <w:left w:val="single" w:color="auto" w:sz="4" w:space="0"/>
              <w:right w:val="nil"/>
            </w:tcBorders>
            <w:shd w:val="clear" w:color="auto" w:fill="FFFFFF"/>
            <w:vAlign w:val="center"/>
          </w:tcPr>
          <w:p w14:paraId="28356024">
            <w:pPr>
              <w:jc w:val="center"/>
              <w:rPr>
                <w:rFonts w:ascii="Times New Roman" w:hAnsi="Times New Roman"/>
              </w:rPr>
            </w:pPr>
          </w:p>
        </w:tc>
        <w:tc>
          <w:tcPr>
            <w:tcW w:w="4377" w:type="dxa"/>
            <w:tcBorders>
              <w:top w:val="single" w:color="auto" w:sz="4" w:space="0"/>
              <w:left w:val="single" w:color="auto" w:sz="4" w:space="0"/>
              <w:right w:val="single" w:color="auto" w:sz="4" w:space="0"/>
            </w:tcBorders>
            <w:shd w:val="clear" w:color="auto" w:fill="FFFFFF"/>
            <w:vAlign w:val="center"/>
          </w:tcPr>
          <w:p w14:paraId="22B61195">
            <w:pPr>
              <w:jc w:val="center"/>
              <w:rPr>
                <w:rFonts w:ascii="Times New Roman" w:hAnsi="Times New Roman"/>
              </w:rPr>
            </w:pPr>
          </w:p>
        </w:tc>
      </w:tr>
      <w:tr w14:paraId="4FBFAB74">
        <w:tblPrEx>
          <w:tblCellMar>
            <w:top w:w="0" w:type="dxa"/>
            <w:left w:w="0" w:type="dxa"/>
            <w:bottom w:w="0" w:type="dxa"/>
            <w:right w:w="0" w:type="dxa"/>
          </w:tblCellMar>
        </w:tblPrEx>
        <w:trPr>
          <w:trHeight w:val="20" w:hRule="atLeast"/>
        </w:trPr>
        <w:tc>
          <w:tcPr>
            <w:tcW w:w="965" w:type="dxa"/>
            <w:vMerge w:val="continue"/>
            <w:tcBorders>
              <w:left w:val="single" w:color="auto" w:sz="4" w:space="0"/>
              <w:right w:val="nil"/>
            </w:tcBorders>
            <w:shd w:val="clear" w:color="auto" w:fill="FFFFFF"/>
          </w:tcPr>
          <w:p w14:paraId="0705B1DA">
            <w:pPr>
              <w:spacing w:line="360" w:lineRule="auto"/>
              <w:rPr>
                <w:rFonts w:ascii="Times New Roman" w:hAnsi="Times New Roman"/>
              </w:rPr>
            </w:pPr>
          </w:p>
        </w:tc>
        <w:tc>
          <w:tcPr>
            <w:tcW w:w="571" w:type="dxa"/>
            <w:vMerge w:val="continue"/>
            <w:tcBorders>
              <w:left w:val="single" w:color="auto" w:sz="4" w:space="0"/>
              <w:right w:val="nil"/>
            </w:tcBorders>
            <w:shd w:val="clear" w:color="auto" w:fill="FFFFFF"/>
            <w:vAlign w:val="center"/>
          </w:tcPr>
          <w:p w14:paraId="0084AA1A">
            <w:pPr>
              <w:spacing w:line="360" w:lineRule="auto"/>
              <w:jc w:val="center"/>
              <w:rPr>
                <w:rFonts w:ascii="Times New Roman" w:hAnsi="Times New Roman"/>
              </w:rPr>
            </w:pPr>
          </w:p>
        </w:tc>
        <w:tc>
          <w:tcPr>
            <w:tcW w:w="1790" w:type="dxa"/>
            <w:tcBorders>
              <w:top w:val="single" w:color="auto" w:sz="4" w:space="0"/>
              <w:left w:val="single" w:color="auto" w:sz="4" w:space="0"/>
              <w:right w:val="nil"/>
            </w:tcBorders>
            <w:shd w:val="clear" w:color="auto" w:fill="FFFFFF"/>
            <w:vAlign w:val="center"/>
          </w:tcPr>
          <w:p w14:paraId="7C7E59DE">
            <w:pPr>
              <w:jc w:val="center"/>
              <w:rPr>
                <w:rFonts w:ascii="Times New Roman" w:hAnsi="Times New Roman"/>
                <w:sz w:val="20"/>
                <w:szCs w:val="20"/>
              </w:rPr>
            </w:pPr>
            <w:r>
              <w:rPr>
                <w:rFonts w:hint="eastAsia" w:ascii="Times New Roman" w:hAnsi="Times New Roman"/>
                <w:sz w:val="20"/>
                <w:szCs w:val="20"/>
              </w:rPr>
              <w:t>社会效应</w:t>
            </w:r>
          </w:p>
        </w:tc>
        <w:tc>
          <w:tcPr>
            <w:tcW w:w="1777" w:type="dxa"/>
            <w:tcBorders>
              <w:top w:val="single" w:color="auto" w:sz="4" w:space="0"/>
              <w:left w:val="single" w:color="auto" w:sz="4" w:space="0"/>
              <w:right w:val="nil"/>
            </w:tcBorders>
            <w:shd w:val="clear" w:color="auto" w:fill="FFFFFF"/>
            <w:vAlign w:val="center"/>
          </w:tcPr>
          <w:p w14:paraId="164AA339">
            <w:pPr>
              <w:jc w:val="center"/>
              <w:rPr>
                <w:rFonts w:ascii="Times New Roman" w:hAnsi="Times New Roman"/>
              </w:rPr>
            </w:pPr>
          </w:p>
        </w:tc>
        <w:tc>
          <w:tcPr>
            <w:tcW w:w="4377" w:type="dxa"/>
            <w:tcBorders>
              <w:top w:val="single" w:color="auto" w:sz="4" w:space="0"/>
              <w:left w:val="single" w:color="auto" w:sz="4" w:space="0"/>
              <w:right w:val="single" w:color="auto" w:sz="4" w:space="0"/>
            </w:tcBorders>
            <w:shd w:val="clear" w:color="auto" w:fill="FFFFFF"/>
            <w:vAlign w:val="center"/>
          </w:tcPr>
          <w:p w14:paraId="48646D3D">
            <w:pPr>
              <w:jc w:val="center"/>
              <w:rPr>
                <w:rFonts w:ascii="Times New Roman" w:hAnsi="Times New Roman"/>
              </w:rPr>
            </w:pPr>
          </w:p>
        </w:tc>
      </w:tr>
      <w:tr w14:paraId="0BB61B12">
        <w:tblPrEx>
          <w:tblCellMar>
            <w:top w:w="0" w:type="dxa"/>
            <w:left w:w="0" w:type="dxa"/>
            <w:bottom w:w="0" w:type="dxa"/>
            <w:right w:w="0" w:type="dxa"/>
          </w:tblCellMar>
        </w:tblPrEx>
        <w:trPr>
          <w:trHeight w:val="20" w:hRule="atLeast"/>
        </w:trPr>
        <w:tc>
          <w:tcPr>
            <w:tcW w:w="965" w:type="dxa"/>
            <w:vMerge w:val="continue"/>
            <w:tcBorders>
              <w:left w:val="single" w:color="auto" w:sz="4" w:space="0"/>
              <w:right w:val="nil"/>
            </w:tcBorders>
            <w:shd w:val="clear" w:color="auto" w:fill="FFFFFF"/>
          </w:tcPr>
          <w:p w14:paraId="6A9C0D32">
            <w:pPr>
              <w:spacing w:line="360" w:lineRule="auto"/>
              <w:rPr>
                <w:rFonts w:ascii="Times New Roman" w:hAnsi="Times New Roman"/>
              </w:rPr>
            </w:pPr>
          </w:p>
        </w:tc>
        <w:tc>
          <w:tcPr>
            <w:tcW w:w="571" w:type="dxa"/>
            <w:vMerge w:val="continue"/>
            <w:tcBorders>
              <w:left w:val="single" w:color="auto" w:sz="4" w:space="0"/>
              <w:right w:val="nil"/>
            </w:tcBorders>
            <w:shd w:val="clear" w:color="auto" w:fill="FFFFFF"/>
            <w:vAlign w:val="center"/>
          </w:tcPr>
          <w:p w14:paraId="7FB32980">
            <w:pPr>
              <w:spacing w:line="360" w:lineRule="auto"/>
              <w:jc w:val="center"/>
              <w:rPr>
                <w:rFonts w:ascii="Times New Roman" w:hAnsi="Times New Roman"/>
              </w:rPr>
            </w:pPr>
          </w:p>
        </w:tc>
        <w:tc>
          <w:tcPr>
            <w:tcW w:w="1790" w:type="dxa"/>
            <w:tcBorders>
              <w:top w:val="single" w:color="auto" w:sz="4" w:space="0"/>
              <w:left w:val="single" w:color="auto" w:sz="4" w:space="0"/>
              <w:right w:val="nil"/>
            </w:tcBorders>
            <w:shd w:val="clear" w:color="auto" w:fill="FFFFFF"/>
            <w:vAlign w:val="center"/>
          </w:tcPr>
          <w:p w14:paraId="174C1AC0">
            <w:pPr>
              <w:jc w:val="center"/>
              <w:rPr>
                <w:rFonts w:ascii="Times New Roman" w:hAnsi="Times New Roman"/>
                <w:sz w:val="20"/>
                <w:szCs w:val="20"/>
              </w:rPr>
            </w:pPr>
            <w:r>
              <w:rPr>
                <w:rFonts w:hint="eastAsia" w:ascii="Times New Roman" w:hAnsi="Times New Roman"/>
                <w:sz w:val="20"/>
                <w:szCs w:val="20"/>
              </w:rPr>
              <w:t>其它</w:t>
            </w:r>
          </w:p>
        </w:tc>
        <w:tc>
          <w:tcPr>
            <w:tcW w:w="1777" w:type="dxa"/>
            <w:tcBorders>
              <w:top w:val="single" w:color="auto" w:sz="4" w:space="0"/>
              <w:left w:val="single" w:color="auto" w:sz="4" w:space="0"/>
              <w:right w:val="nil"/>
            </w:tcBorders>
            <w:shd w:val="clear" w:color="auto" w:fill="FFFFFF"/>
            <w:vAlign w:val="center"/>
          </w:tcPr>
          <w:p w14:paraId="5DAAE5FB">
            <w:pPr>
              <w:jc w:val="center"/>
              <w:rPr>
                <w:rFonts w:ascii="Times New Roman" w:hAnsi="Times New Roman"/>
              </w:rPr>
            </w:pPr>
          </w:p>
        </w:tc>
        <w:tc>
          <w:tcPr>
            <w:tcW w:w="4377" w:type="dxa"/>
            <w:tcBorders>
              <w:top w:val="single" w:color="auto" w:sz="4" w:space="0"/>
              <w:left w:val="single" w:color="auto" w:sz="4" w:space="0"/>
              <w:right w:val="single" w:color="auto" w:sz="4" w:space="0"/>
            </w:tcBorders>
            <w:shd w:val="clear" w:color="auto" w:fill="FFFFFF"/>
            <w:vAlign w:val="center"/>
          </w:tcPr>
          <w:p w14:paraId="0045AACD">
            <w:pPr>
              <w:jc w:val="center"/>
              <w:rPr>
                <w:rFonts w:ascii="Times New Roman" w:hAnsi="Times New Roman"/>
              </w:rPr>
            </w:pPr>
          </w:p>
        </w:tc>
      </w:tr>
      <w:tr w14:paraId="5459B169">
        <w:tblPrEx>
          <w:tblCellMar>
            <w:top w:w="0" w:type="dxa"/>
            <w:left w:w="0" w:type="dxa"/>
            <w:bottom w:w="0" w:type="dxa"/>
            <w:right w:w="0" w:type="dxa"/>
          </w:tblCellMar>
        </w:tblPrEx>
        <w:trPr>
          <w:trHeight w:val="20" w:hRule="atLeast"/>
        </w:trPr>
        <w:tc>
          <w:tcPr>
            <w:tcW w:w="965" w:type="dxa"/>
            <w:vMerge w:val="continue"/>
            <w:tcBorders>
              <w:left w:val="single" w:color="auto" w:sz="4" w:space="0"/>
              <w:right w:val="nil"/>
            </w:tcBorders>
            <w:shd w:val="clear" w:color="auto" w:fill="FFFFFF"/>
          </w:tcPr>
          <w:p w14:paraId="0721695F">
            <w:pPr>
              <w:spacing w:line="360" w:lineRule="auto"/>
              <w:rPr>
                <w:rFonts w:ascii="Times New Roman" w:hAnsi="Times New Roman"/>
              </w:rPr>
            </w:pPr>
          </w:p>
        </w:tc>
        <w:tc>
          <w:tcPr>
            <w:tcW w:w="571" w:type="dxa"/>
            <w:vMerge w:val="continue"/>
            <w:tcBorders>
              <w:left w:val="single" w:color="auto" w:sz="4" w:space="0"/>
              <w:right w:val="nil"/>
            </w:tcBorders>
            <w:shd w:val="clear" w:color="auto" w:fill="FFFFFF"/>
            <w:vAlign w:val="center"/>
          </w:tcPr>
          <w:p w14:paraId="27D40807">
            <w:pPr>
              <w:spacing w:line="360" w:lineRule="auto"/>
              <w:jc w:val="center"/>
              <w:rPr>
                <w:rFonts w:ascii="Times New Roman" w:hAnsi="Times New Roman"/>
              </w:rPr>
            </w:pPr>
          </w:p>
        </w:tc>
        <w:tc>
          <w:tcPr>
            <w:tcW w:w="1790" w:type="dxa"/>
            <w:tcBorders>
              <w:top w:val="single" w:color="auto" w:sz="4" w:space="0"/>
              <w:left w:val="single" w:color="auto" w:sz="4" w:space="0"/>
              <w:right w:val="nil"/>
            </w:tcBorders>
            <w:shd w:val="clear" w:color="auto" w:fill="FFFFFF"/>
            <w:vAlign w:val="center"/>
          </w:tcPr>
          <w:p w14:paraId="0C44B5F5">
            <w:pPr>
              <w:jc w:val="center"/>
              <w:rPr>
                <w:rFonts w:ascii="Times New Roman" w:hAnsi="Times New Roman"/>
                <w:sz w:val="20"/>
                <w:szCs w:val="20"/>
              </w:rPr>
            </w:pPr>
            <w:r>
              <w:rPr>
                <w:rFonts w:ascii="Times New Roman" w:hAnsi="Times New Roman"/>
                <w:sz w:val="20"/>
                <w:szCs w:val="20"/>
              </w:rPr>
              <w:t>合计</w:t>
            </w:r>
          </w:p>
        </w:tc>
        <w:tc>
          <w:tcPr>
            <w:tcW w:w="1777" w:type="dxa"/>
            <w:tcBorders>
              <w:top w:val="single" w:color="auto" w:sz="4" w:space="0"/>
              <w:left w:val="single" w:color="auto" w:sz="4" w:space="0"/>
              <w:right w:val="nil"/>
            </w:tcBorders>
            <w:shd w:val="clear" w:color="auto" w:fill="FFFFFF"/>
            <w:vAlign w:val="center"/>
          </w:tcPr>
          <w:p w14:paraId="4305416F">
            <w:pPr>
              <w:jc w:val="center"/>
              <w:rPr>
                <w:rFonts w:ascii="Times New Roman" w:hAnsi="Times New Roman"/>
              </w:rPr>
            </w:pPr>
          </w:p>
        </w:tc>
        <w:tc>
          <w:tcPr>
            <w:tcW w:w="4377" w:type="dxa"/>
            <w:tcBorders>
              <w:top w:val="single" w:color="auto" w:sz="4" w:space="0"/>
              <w:left w:val="single" w:color="auto" w:sz="4" w:space="0"/>
              <w:right w:val="single" w:color="auto" w:sz="4" w:space="0"/>
            </w:tcBorders>
            <w:shd w:val="clear" w:color="auto" w:fill="FFFFFF"/>
            <w:vAlign w:val="center"/>
          </w:tcPr>
          <w:p w14:paraId="3BAC1977">
            <w:pPr>
              <w:jc w:val="center"/>
              <w:rPr>
                <w:rFonts w:ascii="Times New Roman" w:hAnsi="Times New Roman"/>
              </w:rPr>
            </w:pPr>
          </w:p>
        </w:tc>
      </w:tr>
      <w:tr w14:paraId="4B389DF7">
        <w:tblPrEx>
          <w:tblCellMar>
            <w:top w:w="0" w:type="dxa"/>
            <w:left w:w="0" w:type="dxa"/>
            <w:bottom w:w="0" w:type="dxa"/>
            <w:right w:w="0" w:type="dxa"/>
          </w:tblCellMar>
        </w:tblPrEx>
        <w:trPr>
          <w:trHeight w:val="475" w:hRule="atLeast"/>
        </w:trPr>
        <w:tc>
          <w:tcPr>
            <w:tcW w:w="9480" w:type="dxa"/>
            <w:gridSpan w:val="5"/>
            <w:tcBorders>
              <w:top w:val="single" w:color="auto" w:sz="4" w:space="0"/>
              <w:left w:val="single" w:color="auto" w:sz="4" w:space="0"/>
              <w:bottom w:val="single" w:color="auto" w:sz="4" w:space="0"/>
              <w:right w:val="single" w:color="auto" w:sz="4" w:space="0"/>
            </w:tcBorders>
            <w:shd w:val="clear" w:color="auto" w:fill="FFFFFF"/>
          </w:tcPr>
          <w:p w14:paraId="3701CA3B">
            <w:pPr>
              <w:spacing w:line="360" w:lineRule="auto"/>
              <w:jc w:val="center"/>
              <w:rPr>
                <w:rFonts w:ascii="Times New Roman" w:hAnsi="Times New Roman"/>
              </w:rPr>
            </w:pPr>
          </w:p>
          <w:p w14:paraId="5349793B">
            <w:pPr>
              <w:spacing w:line="360" w:lineRule="auto"/>
              <w:jc w:val="center"/>
              <w:rPr>
                <w:rFonts w:ascii="Times New Roman" w:hAnsi="Times New Roman"/>
              </w:rPr>
            </w:pPr>
          </w:p>
          <w:p w14:paraId="5AB81D76">
            <w:pPr>
              <w:spacing w:line="360" w:lineRule="auto"/>
              <w:jc w:val="left"/>
              <w:rPr>
                <w:rFonts w:ascii="Times New Roman" w:hAnsi="Times New Roman"/>
              </w:rPr>
            </w:pPr>
            <w:r>
              <w:rPr>
                <w:rFonts w:ascii="Times New Roman" w:hAnsi="Times New Roman"/>
              </w:rPr>
              <w:t xml:space="preserve">参与单位签字：                              核查组签字：            </w:t>
            </w:r>
          </w:p>
          <w:p w14:paraId="644F2483">
            <w:pPr>
              <w:spacing w:line="360" w:lineRule="auto"/>
              <w:rPr>
                <w:rFonts w:ascii="Times New Roman" w:hAnsi="Times New Roman"/>
              </w:rPr>
            </w:pPr>
            <w:r>
              <w:rPr>
                <w:rFonts w:ascii="Times New Roman" w:hAnsi="Times New Roman"/>
              </w:rPr>
              <w:t xml:space="preserve">                                             年    月    日</w:t>
            </w:r>
          </w:p>
        </w:tc>
      </w:tr>
    </w:tbl>
    <w:p w14:paraId="5A1DE6F6">
      <w:pPr>
        <w:pStyle w:val="60"/>
        <w:ind w:firstLine="420"/>
      </w:pPr>
    </w:p>
    <w:p w14:paraId="1042C72E">
      <w:pPr>
        <w:pStyle w:val="60"/>
        <w:ind w:firstLine="420"/>
        <w:sectPr>
          <w:footerReference r:id="rId8" w:type="default"/>
          <w:pgSz w:w="11906" w:h="16838"/>
          <w:pgMar w:top="567" w:right="1134" w:bottom="1134" w:left="1418" w:header="1418" w:footer="1134" w:gutter="0"/>
          <w:pgNumType w:start="1"/>
          <w:cols w:space="425" w:num="1"/>
          <w:formProt w:val="0"/>
          <w:docGrid w:linePitch="312" w:charSpace="0"/>
        </w:sectPr>
      </w:pPr>
    </w:p>
    <w:p w14:paraId="6CDFDB64">
      <w:pPr>
        <w:pStyle w:val="202"/>
        <w:rPr>
          <w:rFonts w:hint="eastAsia"/>
        </w:rPr>
      </w:pPr>
    </w:p>
    <w:p w14:paraId="62F0878F">
      <w:pPr>
        <w:pStyle w:val="203"/>
      </w:pPr>
    </w:p>
    <w:p w14:paraId="408D5915">
      <w:pPr>
        <w:pStyle w:val="80"/>
        <w:spacing w:after="120"/>
      </w:pPr>
      <w:r>
        <w:rPr>
          <w:rFonts w:hint="eastAsia"/>
        </w:rPr>
        <w:t>附 录 D</w:t>
      </w:r>
      <w:r>
        <w:br w:type="textWrapping"/>
      </w:r>
      <w:bookmarkStart w:id="89" w:name="_Toc200372666"/>
      <w:r>
        <w:rPr>
          <w:rFonts w:hint="eastAsia"/>
        </w:rPr>
        <w:t>（规范性）</w:t>
      </w:r>
      <w:r>
        <w:br w:type="textWrapping"/>
      </w:r>
      <w:r>
        <w:rPr>
          <w:rFonts w:hint="eastAsia"/>
        </w:rPr>
        <w:t>国土空间生态保护修复示范工程遴选申报书大纲</w:t>
      </w:r>
      <w:bookmarkEnd w:id="89"/>
    </w:p>
    <w:p w14:paraId="099F5632">
      <w:pPr>
        <w:pStyle w:val="245"/>
        <w:numPr>
          <w:ilvl w:val="0"/>
          <w:numId w:val="0"/>
        </w:numPr>
        <w:spacing w:before="240" w:after="240"/>
      </w:pPr>
      <w:r>
        <w:t>1项目概况</w:t>
      </w:r>
    </w:p>
    <w:p w14:paraId="40BA6E4B">
      <w:pPr>
        <w:pStyle w:val="246"/>
        <w:numPr>
          <w:ilvl w:val="0"/>
          <w:numId w:val="0"/>
        </w:numPr>
        <w:spacing w:before="120" w:after="120"/>
      </w:pPr>
      <w:r>
        <w:t>1.1项目标识</w:t>
      </w:r>
    </w:p>
    <w:p w14:paraId="4B25FA94">
      <w:pPr>
        <w:pStyle w:val="234"/>
        <w:spacing w:line="360" w:lineRule="auto"/>
        <w:rPr>
          <w:sz w:val="21"/>
          <w:szCs w:val="21"/>
        </w:rPr>
      </w:pPr>
      <w:r>
        <w:rPr>
          <w:sz w:val="21"/>
          <w:szCs w:val="21"/>
        </w:rPr>
        <w:t>项目名称</w:t>
      </w:r>
    </w:p>
    <w:p w14:paraId="39D7E627">
      <w:pPr>
        <w:spacing w:line="360" w:lineRule="auto"/>
        <w:ind w:firstLine="420" w:firstLineChars="200"/>
        <w:rPr>
          <w:rFonts w:ascii="Times New Roman" w:hAnsi="Times New Roman"/>
        </w:rPr>
      </w:pPr>
      <w:r>
        <w:rPr>
          <w:rFonts w:ascii="Times New Roman" w:hAnsi="Times New Roman"/>
        </w:rPr>
        <w:t>组织体系（领导小组架构、参建单位）</w:t>
      </w:r>
    </w:p>
    <w:p w14:paraId="2AA54AF3">
      <w:pPr>
        <w:pStyle w:val="234"/>
        <w:spacing w:line="360" w:lineRule="auto"/>
        <w:rPr>
          <w:sz w:val="21"/>
          <w:szCs w:val="21"/>
        </w:rPr>
      </w:pPr>
      <w:r>
        <w:rPr>
          <w:sz w:val="21"/>
          <w:szCs w:val="21"/>
        </w:rPr>
        <w:t>行政区划（所属省市县、乡镇、村组）</w:t>
      </w:r>
    </w:p>
    <w:p w14:paraId="22390B85">
      <w:pPr>
        <w:pStyle w:val="234"/>
        <w:spacing w:line="360" w:lineRule="auto"/>
        <w:rPr>
          <w:sz w:val="21"/>
          <w:szCs w:val="21"/>
        </w:rPr>
      </w:pPr>
      <w:r>
        <w:rPr>
          <w:sz w:val="21"/>
          <w:szCs w:val="21"/>
        </w:rPr>
        <w:t>地理坐标（含四至范围、中心点坐标、坐标系说明）</w:t>
      </w:r>
    </w:p>
    <w:p w14:paraId="017BAC7C">
      <w:pPr>
        <w:pStyle w:val="234"/>
        <w:spacing w:line="360" w:lineRule="auto"/>
        <w:rPr>
          <w:sz w:val="21"/>
          <w:szCs w:val="21"/>
        </w:rPr>
      </w:pPr>
      <w:r>
        <w:rPr>
          <w:sz w:val="21"/>
          <w:szCs w:val="21"/>
        </w:rPr>
        <w:t>区域概况（气候带、生态系统类型、主体功能区定位）</w:t>
      </w:r>
    </w:p>
    <w:p w14:paraId="0094C93F">
      <w:pPr>
        <w:pStyle w:val="246"/>
        <w:numPr>
          <w:ilvl w:val="0"/>
          <w:numId w:val="0"/>
        </w:numPr>
        <w:spacing w:before="120" w:after="120"/>
      </w:pPr>
      <w:r>
        <w:t>1.2建设基础</w:t>
      </w:r>
    </w:p>
    <w:p w14:paraId="66F93234">
      <w:pPr>
        <w:spacing w:line="360" w:lineRule="auto"/>
        <w:ind w:left="360"/>
        <w:rPr>
          <w:rFonts w:ascii="Times New Roman" w:hAnsi="Times New Roman"/>
        </w:rPr>
      </w:pPr>
      <w:r>
        <w:rPr>
          <w:rFonts w:ascii="Times New Roman" w:hAnsi="Times New Roman"/>
        </w:rPr>
        <w:t>立项依据（立项批复）</w:t>
      </w:r>
    </w:p>
    <w:p w14:paraId="0107E2B3">
      <w:pPr>
        <w:spacing w:line="360" w:lineRule="auto"/>
        <w:ind w:left="360"/>
        <w:rPr>
          <w:rFonts w:ascii="Times New Roman" w:hAnsi="Times New Roman"/>
        </w:rPr>
      </w:pPr>
      <w:r>
        <w:rPr>
          <w:rFonts w:hint="eastAsia" w:ascii="Times New Roman" w:hAnsi="Times New Roman"/>
        </w:rPr>
        <w:t>前期工作（可研、勘查、设计等专项报告结论）</w:t>
      </w:r>
    </w:p>
    <w:p w14:paraId="2690A42D">
      <w:pPr>
        <w:spacing w:line="360" w:lineRule="auto"/>
        <w:ind w:left="360"/>
        <w:rPr>
          <w:rFonts w:ascii="Times New Roman" w:hAnsi="Times New Roman"/>
        </w:rPr>
      </w:pPr>
      <w:r>
        <w:rPr>
          <w:rFonts w:ascii="Times New Roman" w:hAnsi="Times New Roman"/>
        </w:rPr>
        <w:t>实施周期（精确到月的进度表）</w:t>
      </w:r>
    </w:p>
    <w:p w14:paraId="15F72034">
      <w:pPr>
        <w:spacing w:line="360" w:lineRule="auto"/>
        <w:ind w:left="360"/>
        <w:rPr>
          <w:rFonts w:ascii="Times New Roman" w:hAnsi="Times New Roman"/>
        </w:rPr>
      </w:pPr>
      <w:r>
        <w:rPr>
          <w:rFonts w:ascii="Times New Roman" w:hAnsi="Times New Roman"/>
        </w:rPr>
        <w:t>验收结论（附专家组主要评价意见）</w:t>
      </w:r>
    </w:p>
    <w:p w14:paraId="449B1F4E">
      <w:pPr>
        <w:pStyle w:val="246"/>
        <w:numPr>
          <w:ilvl w:val="0"/>
          <w:numId w:val="0"/>
        </w:numPr>
        <w:spacing w:before="120" w:after="120"/>
      </w:pPr>
      <w:r>
        <w:t>1.3资金管理</w:t>
      </w:r>
    </w:p>
    <w:p w14:paraId="0E0CBC35">
      <w:pPr>
        <w:spacing w:line="360" w:lineRule="auto"/>
        <w:ind w:firstLine="420" w:firstLineChars="200"/>
        <w:rPr>
          <w:rFonts w:ascii="Times New Roman" w:hAnsi="Times New Roman"/>
        </w:rPr>
      </w:pPr>
      <w:r>
        <w:rPr>
          <w:rFonts w:ascii="Times New Roman" w:hAnsi="Times New Roman"/>
        </w:rPr>
        <w:t>总投资构成、中央/地方财政配套比例、社会资本引入方式。</w:t>
      </w:r>
    </w:p>
    <w:p w14:paraId="199CF65A">
      <w:pPr>
        <w:pStyle w:val="246"/>
        <w:numPr>
          <w:ilvl w:val="0"/>
          <w:numId w:val="0"/>
        </w:numPr>
        <w:spacing w:before="120" w:after="120"/>
      </w:pPr>
      <w:r>
        <w:rPr>
          <w:rFonts w:hint="eastAsia"/>
        </w:rPr>
        <w:t>1.4主要成效（简述工程实施带来的生态、社会、经济成效）</w:t>
      </w:r>
    </w:p>
    <w:p w14:paraId="35A39DE8">
      <w:pPr>
        <w:pStyle w:val="245"/>
        <w:numPr>
          <w:ilvl w:val="0"/>
          <w:numId w:val="0"/>
        </w:numPr>
        <w:spacing w:before="240" w:after="240"/>
      </w:pPr>
      <w:r>
        <w:t>2工程管理过程与质量</w:t>
      </w:r>
    </w:p>
    <w:p w14:paraId="60EDA47F">
      <w:pPr>
        <w:pStyle w:val="246"/>
        <w:numPr>
          <w:ilvl w:val="0"/>
          <w:numId w:val="0"/>
        </w:numPr>
        <w:spacing w:before="120" w:after="120"/>
      </w:pPr>
      <w:r>
        <w:t>2.1工程成果资料（见附件清单）</w:t>
      </w:r>
    </w:p>
    <w:p w14:paraId="17CC8676">
      <w:pPr>
        <w:pStyle w:val="246"/>
        <w:numPr>
          <w:ilvl w:val="0"/>
          <w:numId w:val="0"/>
        </w:numPr>
        <w:spacing w:before="120" w:after="120"/>
      </w:pPr>
      <w:r>
        <w:t>2.2工程质量</w:t>
      </w:r>
    </w:p>
    <w:p w14:paraId="1C4F2D0B">
      <w:pPr>
        <w:pStyle w:val="246"/>
        <w:numPr>
          <w:ilvl w:val="0"/>
          <w:numId w:val="0"/>
        </w:numPr>
        <w:spacing w:before="120" w:after="120"/>
      </w:pPr>
      <w:r>
        <w:t>2.3工程进展</w:t>
      </w:r>
    </w:p>
    <w:p w14:paraId="247FC01C">
      <w:pPr>
        <w:pStyle w:val="246"/>
        <w:numPr>
          <w:ilvl w:val="0"/>
          <w:numId w:val="0"/>
        </w:numPr>
        <w:spacing w:before="120" w:after="120"/>
      </w:pPr>
      <w:r>
        <w:t>2.4工程实施规范化管理</w:t>
      </w:r>
    </w:p>
    <w:p w14:paraId="53F9C617">
      <w:pPr>
        <w:pStyle w:val="245"/>
        <w:numPr>
          <w:ilvl w:val="0"/>
          <w:numId w:val="0"/>
        </w:numPr>
        <w:spacing w:before="240" w:after="240"/>
      </w:pPr>
      <w:r>
        <w:t>3管护监测和适应性管理</w:t>
      </w:r>
    </w:p>
    <w:p w14:paraId="30314AFB">
      <w:pPr>
        <w:pStyle w:val="246"/>
        <w:numPr>
          <w:ilvl w:val="0"/>
          <w:numId w:val="0"/>
        </w:numPr>
        <w:spacing w:before="120" w:after="120"/>
      </w:pPr>
      <w:r>
        <w:t>3.1管护机制建立、落实情况；</w:t>
      </w:r>
    </w:p>
    <w:p w14:paraId="6E1644DD">
      <w:pPr>
        <w:pStyle w:val="246"/>
        <w:numPr>
          <w:ilvl w:val="0"/>
          <w:numId w:val="0"/>
        </w:numPr>
        <w:spacing w:before="120" w:after="120"/>
      </w:pPr>
      <w:r>
        <w:t>3.2根据长效跟踪监测评估发现的生态风险，建立相应处置机制与措施。</w:t>
      </w:r>
    </w:p>
    <w:p w14:paraId="675CCFA3">
      <w:pPr>
        <w:pStyle w:val="245"/>
        <w:numPr>
          <w:ilvl w:val="0"/>
          <w:numId w:val="0"/>
        </w:numPr>
        <w:spacing w:before="240" w:after="240"/>
      </w:pPr>
      <w:r>
        <w:t>4效益分析</w:t>
      </w:r>
    </w:p>
    <w:p w14:paraId="6E969C12">
      <w:pPr>
        <w:pStyle w:val="246"/>
        <w:numPr>
          <w:ilvl w:val="0"/>
          <w:numId w:val="0"/>
        </w:numPr>
        <w:spacing w:before="120" w:after="120"/>
      </w:pPr>
      <w:r>
        <w:t>4.1 生态效益</w:t>
      </w:r>
    </w:p>
    <w:p w14:paraId="22EE420C">
      <w:pPr>
        <w:pStyle w:val="234"/>
        <w:adjustRightInd w:val="0"/>
        <w:snapToGrid w:val="0"/>
        <w:spacing w:line="300" w:lineRule="auto"/>
        <w:jc w:val="left"/>
        <w:rPr>
          <w:kern w:val="0"/>
          <w:sz w:val="21"/>
          <w:szCs w:val="21"/>
        </w:rPr>
      </w:pPr>
      <w:r>
        <w:rPr>
          <w:kern w:val="0"/>
          <w:sz w:val="21"/>
          <w:szCs w:val="21"/>
        </w:rPr>
        <w:t>依据申报示范工程项目类别，选择附录A对应的二级指标内容逐项分析生态效益。</w:t>
      </w:r>
    </w:p>
    <w:p w14:paraId="2968823B">
      <w:pPr>
        <w:pStyle w:val="246"/>
        <w:numPr>
          <w:ilvl w:val="0"/>
          <w:numId w:val="0"/>
        </w:numPr>
        <w:spacing w:before="120" w:after="120"/>
      </w:pPr>
      <w:r>
        <w:t>4.2 经济效益</w:t>
      </w:r>
    </w:p>
    <w:p w14:paraId="2958C9EE">
      <w:pPr>
        <w:pStyle w:val="234"/>
        <w:adjustRightInd w:val="0"/>
        <w:snapToGrid w:val="0"/>
        <w:spacing w:line="300" w:lineRule="auto"/>
        <w:jc w:val="left"/>
        <w:rPr>
          <w:kern w:val="0"/>
          <w:sz w:val="21"/>
          <w:szCs w:val="21"/>
        </w:rPr>
      </w:pPr>
      <w:r>
        <w:rPr>
          <w:kern w:val="0"/>
          <w:sz w:val="21"/>
          <w:szCs w:val="21"/>
        </w:rPr>
        <w:t>依据申报示范工程项目类别，选择附录A对应的二级指标内容逐项分析生态效益。</w:t>
      </w:r>
    </w:p>
    <w:p w14:paraId="4E4787A7">
      <w:pPr>
        <w:pStyle w:val="246"/>
        <w:numPr>
          <w:ilvl w:val="0"/>
          <w:numId w:val="0"/>
        </w:numPr>
        <w:spacing w:before="120" w:after="120"/>
      </w:pPr>
      <w:r>
        <w:t>4.3 社会效益</w:t>
      </w:r>
    </w:p>
    <w:p w14:paraId="292BE37E">
      <w:pPr>
        <w:pStyle w:val="234"/>
        <w:adjustRightInd w:val="0"/>
        <w:snapToGrid w:val="0"/>
        <w:spacing w:line="300" w:lineRule="auto"/>
        <w:jc w:val="left"/>
        <w:rPr>
          <w:kern w:val="0"/>
          <w:sz w:val="21"/>
          <w:szCs w:val="21"/>
        </w:rPr>
      </w:pPr>
      <w:r>
        <w:rPr>
          <w:kern w:val="0"/>
          <w:sz w:val="21"/>
          <w:szCs w:val="21"/>
        </w:rPr>
        <w:t>依据申报示范工程项目类别，选择附录A对应的二级指标内容逐项分析生态效益。</w:t>
      </w:r>
    </w:p>
    <w:p w14:paraId="13C319BD">
      <w:pPr>
        <w:pStyle w:val="245"/>
        <w:numPr>
          <w:ilvl w:val="0"/>
          <w:numId w:val="0"/>
        </w:numPr>
        <w:spacing w:before="240" w:after="240"/>
      </w:pPr>
      <w:r>
        <w:t>5示范推广计划</w:t>
      </w:r>
    </w:p>
    <w:p w14:paraId="3EBF2DA5">
      <w:pPr>
        <w:pStyle w:val="246"/>
        <w:numPr>
          <w:ilvl w:val="0"/>
          <w:numId w:val="0"/>
        </w:numPr>
        <w:spacing w:before="120" w:after="120"/>
      </w:pPr>
      <w:r>
        <w:t>5.1 技术示范点</w:t>
      </w:r>
    </w:p>
    <w:p w14:paraId="4746DF71">
      <w:pPr>
        <w:spacing w:line="360" w:lineRule="auto"/>
        <w:ind w:firstLine="420" w:firstLineChars="200"/>
        <w:rPr>
          <w:rFonts w:ascii="Times New Roman" w:hAnsi="Times New Roman"/>
        </w:rPr>
      </w:pPr>
      <w:r>
        <w:rPr>
          <w:rFonts w:ascii="Times New Roman" w:hAnsi="Times New Roman"/>
        </w:rPr>
        <w:t>核心技术清单：列明原创专利技术、标准化工艺流程。</w:t>
      </w:r>
    </w:p>
    <w:p w14:paraId="04F6DD5A">
      <w:pPr>
        <w:spacing w:line="360" w:lineRule="auto"/>
        <w:ind w:firstLine="420" w:firstLineChars="200"/>
        <w:rPr>
          <w:rFonts w:ascii="Times New Roman" w:hAnsi="Times New Roman"/>
        </w:rPr>
      </w:pPr>
      <w:r>
        <w:rPr>
          <w:rFonts w:ascii="Times New Roman" w:hAnsi="Times New Roman"/>
        </w:rPr>
        <w:t>智能管理工具：开发监测评估平台，集成遥感、物联网技术实现修复全过程数字化管理。</w:t>
      </w:r>
    </w:p>
    <w:p w14:paraId="0D967D5F">
      <w:pPr>
        <w:pStyle w:val="246"/>
        <w:numPr>
          <w:ilvl w:val="0"/>
          <w:numId w:val="0"/>
        </w:numPr>
        <w:spacing w:before="120" w:after="120"/>
      </w:pPr>
      <w:r>
        <w:t>5.2 机制创新点</w:t>
      </w:r>
    </w:p>
    <w:p w14:paraId="6154576A">
      <w:pPr>
        <w:spacing w:line="360" w:lineRule="auto"/>
        <w:ind w:firstLine="420" w:firstLineChars="200"/>
        <w:rPr>
          <w:rFonts w:ascii="Times New Roman" w:hAnsi="Times New Roman"/>
        </w:rPr>
      </w:pPr>
      <w:r>
        <w:rPr>
          <w:rFonts w:ascii="Times New Roman" w:hAnsi="Times New Roman"/>
        </w:rPr>
        <w:t>协同治理模式：建立“政府-企业-社区”多方协作机制，明确权责分工与利益分配规则。</w:t>
      </w:r>
    </w:p>
    <w:p w14:paraId="7BAA564B">
      <w:pPr>
        <w:spacing w:line="360" w:lineRule="auto"/>
        <w:ind w:firstLine="420" w:firstLineChars="200"/>
        <w:rPr>
          <w:rFonts w:ascii="Times New Roman" w:hAnsi="Times New Roman"/>
        </w:rPr>
      </w:pPr>
      <w:r>
        <w:rPr>
          <w:rFonts w:ascii="Times New Roman" w:hAnsi="Times New Roman"/>
        </w:rPr>
        <w:t>市场化激励政策：设计生态信用交易、绿色金融产品等，吸引社会资本参与修复。</w:t>
      </w:r>
    </w:p>
    <w:p w14:paraId="50BD84D0">
      <w:pPr>
        <w:pStyle w:val="246"/>
        <w:numPr>
          <w:ilvl w:val="0"/>
          <w:numId w:val="0"/>
        </w:numPr>
        <w:spacing w:before="120" w:after="120"/>
      </w:pPr>
      <w:r>
        <w:t>5.3 推广可行性方案</w:t>
      </w:r>
    </w:p>
    <w:p w14:paraId="119D0C49">
      <w:pPr>
        <w:spacing w:line="360" w:lineRule="auto"/>
        <w:ind w:firstLine="420" w:firstLineChars="200"/>
        <w:rPr>
          <w:rFonts w:ascii="Times New Roman" w:hAnsi="Times New Roman"/>
        </w:rPr>
      </w:pPr>
      <w:r>
        <w:rPr>
          <w:rFonts w:ascii="Times New Roman" w:hAnsi="Times New Roman"/>
        </w:rPr>
        <w:t>地域适配指南：根据气候、地质等条件，划分技术适用等级（如“推荐/调整/不适用”）。</w:t>
      </w:r>
    </w:p>
    <w:p w14:paraId="50ED1580">
      <w:pPr>
        <w:spacing w:line="360" w:lineRule="auto"/>
        <w:ind w:firstLine="420" w:firstLineChars="200"/>
        <w:rPr>
          <w:rFonts w:ascii="Times New Roman" w:hAnsi="Times New Roman"/>
        </w:rPr>
      </w:pPr>
      <w:r>
        <w:rPr>
          <w:rFonts w:ascii="Times New Roman" w:hAnsi="Times New Roman"/>
        </w:rPr>
        <w:t>培训推广计划：编制技术手册、开展培训（含公众科普课程），并设立线上资源共享库。</w:t>
      </w:r>
    </w:p>
    <w:p w14:paraId="325EA631">
      <w:pPr>
        <w:spacing w:line="360" w:lineRule="auto"/>
        <w:rPr>
          <w:rFonts w:ascii="Times New Roman" w:hAnsi="Times New Roman"/>
          <w:color w:val="FF0000"/>
        </w:rPr>
      </w:pPr>
    </w:p>
    <w:p w14:paraId="741A85B5">
      <w:pPr>
        <w:pStyle w:val="245"/>
        <w:numPr>
          <w:ilvl w:val="0"/>
          <w:numId w:val="0"/>
        </w:numPr>
        <w:spacing w:before="240" w:after="240"/>
      </w:pPr>
      <w:r>
        <w:t>附件清单：</w:t>
      </w:r>
    </w:p>
    <w:p w14:paraId="38885DC6">
      <w:pPr>
        <w:spacing w:line="360" w:lineRule="auto"/>
        <w:ind w:firstLine="420" w:firstLineChars="200"/>
        <w:rPr>
          <w:rFonts w:ascii="Times New Roman" w:hAnsi="Times New Roman"/>
        </w:rPr>
      </w:pPr>
      <w:bookmarkStart w:id="90" w:name="OLE_LINK22"/>
      <w:r>
        <w:rPr>
          <w:rFonts w:ascii="Times New Roman" w:hAnsi="Times New Roman"/>
        </w:rPr>
        <w:t>1.空间数据包（含2000坐标系矢量图、三维实景模型）</w:t>
      </w:r>
    </w:p>
    <w:p w14:paraId="628259DB">
      <w:pPr>
        <w:spacing w:line="360" w:lineRule="auto"/>
        <w:ind w:firstLine="420" w:firstLineChars="200"/>
        <w:rPr>
          <w:rFonts w:ascii="Times New Roman" w:hAnsi="Times New Roman"/>
        </w:rPr>
      </w:pPr>
      <w:r>
        <w:rPr>
          <w:rFonts w:ascii="Times New Roman" w:hAnsi="Times New Roman"/>
        </w:rPr>
        <w:t>2.全过程批复文件（立项、可研、初设、变更批复等）</w:t>
      </w:r>
    </w:p>
    <w:p w14:paraId="3DBE1A19">
      <w:pPr>
        <w:spacing w:line="360" w:lineRule="auto"/>
        <w:ind w:firstLine="420" w:firstLineChars="200"/>
        <w:rPr>
          <w:rFonts w:ascii="Times New Roman" w:hAnsi="Times New Roman"/>
        </w:rPr>
      </w:pPr>
      <w:r>
        <w:rPr>
          <w:rFonts w:ascii="Times New Roman" w:hAnsi="Times New Roman"/>
        </w:rPr>
        <w:t>3.专项报告（可研、实施方案、勘查、设计报告及投资概预算、施工、监理资料等）</w:t>
      </w:r>
    </w:p>
    <w:p w14:paraId="40FC0E5E">
      <w:pPr>
        <w:spacing w:line="360" w:lineRule="auto"/>
        <w:ind w:firstLine="420" w:firstLineChars="200"/>
        <w:rPr>
          <w:rFonts w:ascii="Times New Roman" w:hAnsi="Times New Roman"/>
        </w:rPr>
      </w:pPr>
      <w:r>
        <w:rPr>
          <w:rFonts w:ascii="Times New Roman" w:hAnsi="Times New Roman"/>
        </w:rPr>
        <w:t>4.验收证明文件（验收报告、财务审计报告）</w:t>
      </w:r>
    </w:p>
    <w:p w14:paraId="20C00B76">
      <w:pPr>
        <w:spacing w:line="360" w:lineRule="auto"/>
        <w:ind w:firstLine="420" w:firstLineChars="200"/>
        <w:rPr>
          <w:rFonts w:ascii="Times New Roman" w:hAnsi="Times New Roman"/>
        </w:rPr>
      </w:pPr>
      <w:r>
        <w:rPr>
          <w:rFonts w:ascii="Times New Roman" w:hAnsi="Times New Roman"/>
        </w:rPr>
        <w:t>5.监测数据集（生态指标动态监测报表）</w:t>
      </w:r>
    </w:p>
    <w:p w14:paraId="02846325">
      <w:pPr>
        <w:spacing w:line="360" w:lineRule="auto"/>
        <w:ind w:firstLine="420" w:firstLineChars="200"/>
        <w:rPr>
          <w:rFonts w:ascii="Times New Roman" w:hAnsi="Times New Roman"/>
        </w:rPr>
      </w:pPr>
      <w:r>
        <w:rPr>
          <w:rFonts w:ascii="Times New Roman" w:hAnsi="Times New Roman"/>
        </w:rPr>
        <w:t>6.影像对比图集（实施前后同点位多时相对比，含航拍正射影像）</w:t>
      </w:r>
    </w:p>
    <w:p w14:paraId="2BDC3B8A">
      <w:pPr>
        <w:spacing w:line="360" w:lineRule="auto"/>
        <w:ind w:firstLine="420" w:firstLineChars="200"/>
        <w:rPr>
          <w:rFonts w:ascii="Times New Roman" w:hAnsi="Times New Roman"/>
        </w:rPr>
      </w:pPr>
      <w:r>
        <w:rPr>
          <w:rFonts w:ascii="Times New Roman" w:hAnsi="Times New Roman"/>
        </w:rPr>
        <w:t>7.创新技术证明（专利证书、工法认定、科技查新报告等）</w:t>
      </w:r>
    </w:p>
    <w:p w14:paraId="3AE4E059">
      <w:pPr>
        <w:spacing w:line="360" w:lineRule="auto"/>
        <w:ind w:firstLine="420" w:firstLineChars="200"/>
        <w:rPr>
          <w:rFonts w:ascii="Times New Roman" w:hAnsi="Times New Roman"/>
        </w:rPr>
      </w:pPr>
      <w:r>
        <w:rPr>
          <w:rFonts w:ascii="Times New Roman" w:hAnsi="Times New Roman"/>
        </w:rPr>
        <w:t>8媒体报道汇编（主流媒体宣传报道、学术会议交流材料等）</w:t>
      </w:r>
    </w:p>
    <w:p w14:paraId="5D87791D">
      <w:pPr>
        <w:spacing w:line="360" w:lineRule="auto"/>
        <w:ind w:firstLine="420" w:firstLineChars="200"/>
        <w:rPr>
          <w:rFonts w:ascii="Times New Roman" w:hAnsi="Times New Roman"/>
        </w:rPr>
      </w:pPr>
      <w:r>
        <w:rPr>
          <w:rFonts w:hint="eastAsia" w:ascii="Times New Roman" w:hAnsi="Times New Roman"/>
        </w:rPr>
        <w:t>9真实性承诺书</w:t>
      </w:r>
    </w:p>
    <w:bookmarkEnd w:id="90"/>
    <w:p w14:paraId="797F7E2F">
      <w:pPr>
        <w:spacing w:line="360" w:lineRule="auto"/>
        <w:ind w:firstLine="420" w:firstLineChars="200"/>
        <w:rPr>
          <w:rFonts w:ascii="Times New Roman" w:hAnsi="Times New Roman"/>
        </w:rPr>
      </w:pPr>
      <w:r>
        <w:rPr>
          <w:rFonts w:ascii="Times New Roman" w:hAnsi="Times New Roman"/>
        </w:rPr>
        <w:t>注：所有附件需提供电子版（PDF格式），空间数据应符合国土空间规划"一张图"系统接入标准。</w:t>
      </w:r>
    </w:p>
    <w:p w14:paraId="2B18D8B2">
      <w:pPr>
        <w:pStyle w:val="60"/>
        <w:ind w:firstLine="420"/>
      </w:pPr>
    </w:p>
    <w:p w14:paraId="733DF5CF">
      <w:pPr>
        <w:pStyle w:val="60"/>
        <w:ind w:firstLine="420"/>
      </w:pPr>
    </w:p>
    <w:p w14:paraId="2B0BFB8A">
      <w:pPr>
        <w:pStyle w:val="60"/>
        <w:ind w:firstLine="420"/>
      </w:pPr>
    </w:p>
    <w:p w14:paraId="05BDA1FF">
      <w:pPr>
        <w:pStyle w:val="60"/>
        <w:ind w:firstLine="420"/>
      </w:pPr>
    </w:p>
    <w:p w14:paraId="56FC6457">
      <w:pPr>
        <w:pStyle w:val="60"/>
        <w:ind w:firstLine="420"/>
        <w:sectPr>
          <w:pgSz w:w="11906" w:h="16838"/>
          <w:pgMar w:top="567" w:right="1134" w:bottom="1134" w:left="1418" w:header="1418" w:footer="1134" w:gutter="0"/>
          <w:cols w:space="425" w:num="1"/>
          <w:formProt w:val="0"/>
          <w:docGrid w:linePitch="312" w:charSpace="0"/>
        </w:sectPr>
      </w:pPr>
    </w:p>
    <w:p w14:paraId="2BA239FE">
      <w:pPr>
        <w:pStyle w:val="202"/>
        <w:rPr>
          <w:rFonts w:hint="eastAsia"/>
        </w:rPr>
      </w:pPr>
    </w:p>
    <w:p w14:paraId="09979DB1">
      <w:pPr>
        <w:pStyle w:val="203"/>
      </w:pPr>
    </w:p>
    <w:p w14:paraId="18894FAB">
      <w:pPr>
        <w:pStyle w:val="80"/>
        <w:spacing w:after="120"/>
      </w:pPr>
      <w:r>
        <w:rPr>
          <w:rFonts w:hint="eastAsia"/>
        </w:rPr>
        <w:t>附 录 E</w:t>
      </w:r>
      <w:r>
        <w:br w:type="textWrapping"/>
      </w:r>
      <w:bookmarkStart w:id="91" w:name="_Toc200372667"/>
      <w:r>
        <w:rPr>
          <w:rFonts w:hint="eastAsia"/>
        </w:rPr>
        <w:t>（规范性）</w:t>
      </w:r>
      <w:r>
        <w:br w:type="textWrapping"/>
      </w:r>
      <w:r>
        <w:rPr>
          <w:rFonts w:hint="eastAsia"/>
        </w:rPr>
        <w:t>国土空间生态修复示范工程遴选专家评审报告大纲</w:t>
      </w:r>
      <w:bookmarkEnd w:id="91"/>
    </w:p>
    <w:p w14:paraId="66C207B8">
      <w:pPr>
        <w:pStyle w:val="245"/>
        <w:numPr>
          <w:ilvl w:val="0"/>
          <w:numId w:val="0"/>
        </w:numPr>
        <w:spacing w:before="240" w:after="240"/>
      </w:pPr>
      <w:bookmarkStart w:id="92" w:name="OLE_LINK45"/>
      <w:r>
        <w:t>1前言</w:t>
      </w:r>
    </w:p>
    <w:p w14:paraId="3CAF0B51">
      <w:pPr>
        <w:pStyle w:val="246"/>
        <w:numPr>
          <w:ilvl w:val="0"/>
          <w:numId w:val="0"/>
        </w:numPr>
        <w:spacing w:before="120" w:after="120"/>
      </w:pPr>
      <w:r>
        <w:t>1.1参选项目情况（项目类型、数量）</w:t>
      </w:r>
    </w:p>
    <w:p w14:paraId="2251E45D">
      <w:pPr>
        <w:pStyle w:val="246"/>
        <w:numPr>
          <w:ilvl w:val="0"/>
          <w:numId w:val="0"/>
        </w:numPr>
        <w:spacing w:before="120" w:after="120"/>
      </w:pPr>
      <w:r>
        <w:t>1.2专家组成</w:t>
      </w:r>
    </w:p>
    <w:p w14:paraId="3AB297A1">
      <w:pPr>
        <w:pStyle w:val="245"/>
        <w:numPr>
          <w:ilvl w:val="0"/>
          <w:numId w:val="0"/>
        </w:numPr>
        <w:spacing w:before="240" w:after="240"/>
      </w:pPr>
      <w:r>
        <w:t>2评审情况</w:t>
      </w:r>
    </w:p>
    <w:p w14:paraId="706FDF24">
      <w:pPr>
        <w:pStyle w:val="246"/>
        <w:numPr>
          <w:ilvl w:val="0"/>
          <w:numId w:val="0"/>
        </w:numPr>
        <w:spacing w:before="120" w:after="120"/>
      </w:pPr>
      <w:r>
        <w:t>2.1外业工作</w:t>
      </w:r>
    </w:p>
    <w:p w14:paraId="0ED05840">
      <w:pPr>
        <w:pStyle w:val="246"/>
        <w:numPr>
          <w:ilvl w:val="0"/>
          <w:numId w:val="0"/>
        </w:numPr>
        <w:spacing w:before="120" w:after="120"/>
      </w:pPr>
      <w:r>
        <w:t>2.2内业工作</w:t>
      </w:r>
    </w:p>
    <w:p w14:paraId="69D63F94">
      <w:pPr>
        <w:pStyle w:val="246"/>
        <w:numPr>
          <w:ilvl w:val="0"/>
          <w:numId w:val="0"/>
        </w:numPr>
        <w:spacing w:before="120" w:after="120"/>
      </w:pPr>
      <w:r>
        <w:t>2.3综合评议</w:t>
      </w:r>
    </w:p>
    <w:p w14:paraId="5B51F0AC">
      <w:pPr>
        <w:pStyle w:val="245"/>
        <w:numPr>
          <w:ilvl w:val="0"/>
          <w:numId w:val="0"/>
        </w:numPr>
        <w:spacing w:before="240" w:after="240"/>
      </w:pPr>
      <w:r>
        <w:t>3主要指标对比（申报与核实）与评述（列表）</w:t>
      </w:r>
    </w:p>
    <w:p w14:paraId="718AE381">
      <w:pPr>
        <w:pStyle w:val="246"/>
        <w:numPr>
          <w:ilvl w:val="0"/>
          <w:numId w:val="0"/>
        </w:numPr>
        <w:spacing w:before="120" w:after="120"/>
      </w:pPr>
      <w:bookmarkStart w:id="93" w:name="OLE_LINK21"/>
      <w:r>
        <w:t>3.</w:t>
      </w:r>
      <w:r>
        <w:rPr>
          <w:rFonts w:hint="eastAsia"/>
        </w:rPr>
        <w:t>1工程管理</w:t>
      </w:r>
    </w:p>
    <w:p w14:paraId="7846B0B7">
      <w:pPr>
        <w:pStyle w:val="246"/>
        <w:numPr>
          <w:ilvl w:val="0"/>
          <w:numId w:val="0"/>
        </w:numPr>
        <w:spacing w:before="120" w:after="120"/>
      </w:pPr>
      <w:r>
        <w:t>3.</w:t>
      </w:r>
      <w:r>
        <w:rPr>
          <w:rFonts w:hint="eastAsia"/>
        </w:rPr>
        <w:t>2</w:t>
      </w:r>
      <w:r>
        <w:t>工程质量</w:t>
      </w:r>
    </w:p>
    <w:p w14:paraId="4AF64933">
      <w:pPr>
        <w:pStyle w:val="246"/>
        <w:numPr>
          <w:ilvl w:val="0"/>
          <w:numId w:val="0"/>
        </w:numPr>
        <w:spacing w:before="120" w:after="120"/>
      </w:pPr>
      <w:r>
        <w:t>3.</w:t>
      </w:r>
      <w:r>
        <w:rPr>
          <w:rFonts w:hint="eastAsia"/>
        </w:rPr>
        <w:t>3生态效益</w:t>
      </w:r>
    </w:p>
    <w:p w14:paraId="656318F2">
      <w:pPr>
        <w:pStyle w:val="246"/>
        <w:numPr>
          <w:ilvl w:val="0"/>
          <w:numId w:val="0"/>
        </w:numPr>
        <w:spacing w:before="120" w:after="120"/>
      </w:pPr>
      <w:r>
        <w:t>3.</w:t>
      </w:r>
      <w:r>
        <w:rPr>
          <w:rFonts w:hint="eastAsia"/>
        </w:rPr>
        <w:t>4社会</w:t>
      </w:r>
      <w:r>
        <w:t>效益</w:t>
      </w:r>
    </w:p>
    <w:p w14:paraId="25C0D994">
      <w:pPr>
        <w:pStyle w:val="246"/>
        <w:numPr>
          <w:ilvl w:val="0"/>
          <w:numId w:val="0"/>
        </w:numPr>
        <w:spacing w:before="120" w:after="120"/>
      </w:pPr>
      <w:r>
        <w:t>3.</w:t>
      </w:r>
      <w:r>
        <w:rPr>
          <w:rFonts w:hint="eastAsia"/>
        </w:rPr>
        <w:t>5经济效益</w:t>
      </w:r>
    </w:p>
    <w:p w14:paraId="7267B830">
      <w:pPr>
        <w:pStyle w:val="246"/>
        <w:numPr>
          <w:ilvl w:val="0"/>
          <w:numId w:val="0"/>
        </w:numPr>
        <w:spacing w:before="120" w:after="120"/>
      </w:pPr>
      <w:r>
        <w:t>3.</w:t>
      </w:r>
      <w:r>
        <w:rPr>
          <w:rFonts w:hint="eastAsia"/>
        </w:rPr>
        <w:t>6</w:t>
      </w:r>
      <w:r>
        <w:t>特色指标</w:t>
      </w:r>
    </w:p>
    <w:bookmarkEnd w:id="93"/>
    <w:p w14:paraId="1011F6D6">
      <w:pPr>
        <w:pStyle w:val="245"/>
        <w:numPr>
          <w:ilvl w:val="0"/>
          <w:numId w:val="0"/>
        </w:numPr>
        <w:spacing w:before="240" w:after="240"/>
      </w:pPr>
      <w:r>
        <w:t>4评审结论</w:t>
      </w:r>
    </w:p>
    <w:p w14:paraId="1C372AB7">
      <w:pPr>
        <w:pStyle w:val="246"/>
        <w:numPr>
          <w:ilvl w:val="0"/>
          <w:numId w:val="0"/>
        </w:numPr>
        <w:spacing w:before="120" w:after="120"/>
      </w:pPr>
      <w:r>
        <w:t>4.1</w:t>
      </w:r>
      <w:r>
        <w:rPr>
          <w:rFonts w:hint="eastAsia"/>
        </w:rPr>
        <w:t>评审</w:t>
      </w:r>
      <w:r>
        <w:t>得分</w:t>
      </w:r>
    </w:p>
    <w:p w14:paraId="6B701A30">
      <w:pPr>
        <w:pStyle w:val="246"/>
        <w:numPr>
          <w:ilvl w:val="0"/>
          <w:numId w:val="0"/>
        </w:numPr>
        <w:spacing w:before="120" w:after="120"/>
      </w:pPr>
      <w:r>
        <w:t>4.2评审结论</w:t>
      </w:r>
    </w:p>
    <w:bookmarkEnd w:id="92"/>
    <w:p w14:paraId="61C60477">
      <w:pPr>
        <w:spacing w:line="360" w:lineRule="auto"/>
        <w:ind w:firstLine="420" w:firstLineChars="200"/>
        <w:jc w:val="center"/>
        <w:rPr>
          <w:rFonts w:hint="eastAsia" w:ascii="黑体" w:hAnsi="黑体" w:eastAsia="黑体"/>
          <w:kern w:val="0"/>
        </w:rPr>
      </w:pPr>
      <w:bookmarkStart w:id="94" w:name="OLE_LINK46"/>
      <w:r>
        <w:rPr>
          <w:rFonts w:ascii="黑体" w:hAnsi="黑体" w:eastAsia="黑体"/>
          <w:kern w:val="0"/>
        </w:rPr>
        <w:t>示范工程遴选评分汇总表</w:t>
      </w:r>
    </w:p>
    <w:bookmarkEnd w:id="94"/>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9"/>
        <w:gridCol w:w="5954"/>
        <w:gridCol w:w="1167"/>
      </w:tblGrid>
      <w:tr w14:paraId="3C53A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1129" w:type="dxa"/>
            <w:vAlign w:val="center"/>
          </w:tcPr>
          <w:p w14:paraId="04A63BE0">
            <w:pPr>
              <w:spacing w:line="360" w:lineRule="auto"/>
              <w:jc w:val="center"/>
              <w:rPr>
                <w:rFonts w:ascii="Times New Roman" w:hAnsi="Times New Roman"/>
                <w:kern w:val="0"/>
              </w:rPr>
            </w:pPr>
            <w:r>
              <w:rPr>
                <w:rFonts w:hint="eastAsia" w:ascii="Times New Roman" w:hAnsi="Times New Roman"/>
                <w:kern w:val="0"/>
              </w:rPr>
              <w:t>序号</w:t>
            </w:r>
          </w:p>
        </w:tc>
        <w:tc>
          <w:tcPr>
            <w:tcW w:w="5954" w:type="dxa"/>
            <w:vAlign w:val="center"/>
          </w:tcPr>
          <w:p w14:paraId="7853B067">
            <w:pPr>
              <w:spacing w:line="360" w:lineRule="auto"/>
              <w:jc w:val="center"/>
              <w:rPr>
                <w:rFonts w:ascii="Times New Roman" w:hAnsi="Times New Roman"/>
                <w:kern w:val="0"/>
              </w:rPr>
            </w:pPr>
            <w:r>
              <w:rPr>
                <w:rFonts w:ascii="Times New Roman" w:hAnsi="Times New Roman"/>
                <w:kern w:val="0"/>
              </w:rPr>
              <w:t>工程名称</w:t>
            </w:r>
          </w:p>
        </w:tc>
        <w:tc>
          <w:tcPr>
            <w:tcW w:w="1167" w:type="dxa"/>
            <w:vAlign w:val="center"/>
          </w:tcPr>
          <w:p w14:paraId="3DA349D1">
            <w:pPr>
              <w:spacing w:line="360" w:lineRule="auto"/>
              <w:jc w:val="center"/>
              <w:rPr>
                <w:rFonts w:ascii="Times New Roman" w:hAnsi="Times New Roman"/>
                <w:kern w:val="0"/>
              </w:rPr>
            </w:pPr>
            <w:r>
              <w:rPr>
                <w:rFonts w:ascii="Times New Roman" w:hAnsi="Times New Roman"/>
                <w:kern w:val="0"/>
              </w:rPr>
              <w:t>综合得分</w:t>
            </w:r>
          </w:p>
        </w:tc>
      </w:tr>
      <w:tr w14:paraId="78AB1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1129" w:type="dxa"/>
            <w:vAlign w:val="center"/>
          </w:tcPr>
          <w:p w14:paraId="7149A587">
            <w:pPr>
              <w:spacing w:line="360" w:lineRule="auto"/>
              <w:jc w:val="center"/>
              <w:rPr>
                <w:rFonts w:ascii="Times New Roman" w:hAnsi="Times New Roman"/>
                <w:kern w:val="0"/>
              </w:rPr>
            </w:pPr>
          </w:p>
        </w:tc>
        <w:tc>
          <w:tcPr>
            <w:tcW w:w="5954" w:type="dxa"/>
            <w:vAlign w:val="center"/>
          </w:tcPr>
          <w:p w14:paraId="316026B4">
            <w:pPr>
              <w:spacing w:line="360" w:lineRule="auto"/>
              <w:jc w:val="center"/>
              <w:rPr>
                <w:rFonts w:ascii="Times New Roman" w:hAnsi="Times New Roman"/>
                <w:kern w:val="0"/>
              </w:rPr>
            </w:pPr>
          </w:p>
        </w:tc>
        <w:tc>
          <w:tcPr>
            <w:tcW w:w="1167" w:type="dxa"/>
            <w:vAlign w:val="center"/>
          </w:tcPr>
          <w:p w14:paraId="50B98834">
            <w:pPr>
              <w:spacing w:line="360" w:lineRule="auto"/>
              <w:jc w:val="center"/>
              <w:rPr>
                <w:rFonts w:ascii="Times New Roman" w:hAnsi="Times New Roman"/>
                <w:kern w:val="0"/>
              </w:rPr>
            </w:pPr>
          </w:p>
        </w:tc>
      </w:tr>
      <w:tr w14:paraId="7592A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129" w:type="dxa"/>
            <w:vAlign w:val="center"/>
          </w:tcPr>
          <w:p w14:paraId="55C38BB7">
            <w:pPr>
              <w:spacing w:line="360" w:lineRule="auto"/>
              <w:jc w:val="center"/>
              <w:rPr>
                <w:rFonts w:ascii="Times New Roman" w:hAnsi="Times New Roman"/>
                <w:kern w:val="0"/>
              </w:rPr>
            </w:pPr>
          </w:p>
        </w:tc>
        <w:tc>
          <w:tcPr>
            <w:tcW w:w="5954" w:type="dxa"/>
            <w:vAlign w:val="center"/>
          </w:tcPr>
          <w:p w14:paraId="49D3D61A">
            <w:pPr>
              <w:spacing w:line="360" w:lineRule="auto"/>
              <w:jc w:val="center"/>
              <w:rPr>
                <w:rFonts w:ascii="Times New Roman" w:hAnsi="Times New Roman"/>
                <w:kern w:val="0"/>
              </w:rPr>
            </w:pPr>
          </w:p>
        </w:tc>
        <w:tc>
          <w:tcPr>
            <w:tcW w:w="1167" w:type="dxa"/>
            <w:vAlign w:val="center"/>
          </w:tcPr>
          <w:p w14:paraId="5EC98F7E">
            <w:pPr>
              <w:spacing w:line="360" w:lineRule="auto"/>
              <w:jc w:val="center"/>
              <w:rPr>
                <w:rFonts w:ascii="Times New Roman" w:hAnsi="Times New Roman"/>
                <w:kern w:val="0"/>
              </w:rPr>
            </w:pPr>
          </w:p>
        </w:tc>
      </w:tr>
      <w:tr w14:paraId="7F960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1129" w:type="dxa"/>
            <w:vAlign w:val="center"/>
          </w:tcPr>
          <w:p w14:paraId="16D453A0">
            <w:pPr>
              <w:spacing w:line="360" w:lineRule="auto"/>
              <w:jc w:val="center"/>
              <w:rPr>
                <w:rFonts w:ascii="Times New Roman" w:hAnsi="Times New Roman"/>
                <w:kern w:val="0"/>
              </w:rPr>
            </w:pPr>
          </w:p>
        </w:tc>
        <w:tc>
          <w:tcPr>
            <w:tcW w:w="5954" w:type="dxa"/>
            <w:vAlign w:val="center"/>
          </w:tcPr>
          <w:p w14:paraId="6A98D74C">
            <w:pPr>
              <w:spacing w:line="360" w:lineRule="auto"/>
              <w:jc w:val="center"/>
              <w:rPr>
                <w:rFonts w:ascii="Times New Roman" w:hAnsi="Times New Roman"/>
                <w:kern w:val="0"/>
              </w:rPr>
            </w:pPr>
          </w:p>
        </w:tc>
        <w:tc>
          <w:tcPr>
            <w:tcW w:w="1167" w:type="dxa"/>
            <w:vAlign w:val="center"/>
          </w:tcPr>
          <w:p w14:paraId="048864F7">
            <w:pPr>
              <w:spacing w:line="360" w:lineRule="auto"/>
              <w:jc w:val="center"/>
              <w:rPr>
                <w:rFonts w:ascii="Times New Roman" w:hAnsi="Times New Roman"/>
                <w:kern w:val="0"/>
              </w:rPr>
            </w:pPr>
          </w:p>
        </w:tc>
      </w:tr>
    </w:tbl>
    <w:p w14:paraId="6451904C">
      <w:pPr>
        <w:spacing w:line="360" w:lineRule="auto"/>
        <w:ind w:firstLine="480" w:firstLineChars="200"/>
        <w:rPr>
          <w:rFonts w:eastAsia="仿宋"/>
          <w:sz w:val="24"/>
          <w:szCs w:val="24"/>
        </w:rPr>
      </w:pPr>
    </w:p>
    <w:p w14:paraId="495EF749">
      <w:pPr>
        <w:pStyle w:val="247"/>
      </w:pPr>
    </w:p>
    <w:p w14:paraId="44FE9107">
      <w:pPr>
        <w:pStyle w:val="249"/>
        <w:framePr w:wrap="around" w:hAnchor="page" w:x="4095" w:y="699"/>
      </w:pPr>
      <w:r>
        <w:t>_________________________________</w:t>
      </w:r>
    </w:p>
    <w:p w14:paraId="77CFE0E3">
      <w:pPr>
        <w:pStyle w:val="60"/>
        <w:ind w:firstLine="420"/>
      </w:pPr>
      <w:r>
        <w:br w:type="page"/>
      </w:r>
      <w:bookmarkEnd w:id="72"/>
    </w:p>
    <w:sectPr>
      <w:pgSz w:w="11906" w:h="16838"/>
      <w:pgMar w:top="567" w:right="1134" w:bottom="1134" w:left="1418" w:header="1418" w:footer="1134" w:gutter="0"/>
      <w:cols w:space="425"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Cambria Math">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B185FA">
    <w:pPr>
      <w:pStyle w:val="56"/>
    </w:pPr>
    <w:r>
      <w:fldChar w:fldCharType="begin"/>
    </w:r>
    <w:r>
      <w:instrText xml:space="preserve">PAGE   \* MERGEFORMAT</w:instrText>
    </w:r>
    <w:r>
      <w:fldChar w:fldCharType="separate"/>
    </w:r>
    <w:r>
      <w:rPr>
        <w:lang w:val="zh-CN"/>
      </w:rPr>
      <w:t>II</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70CAD4">
    <w:pPr>
      <w:pStyle w:val="56"/>
    </w:pPr>
    <w:r>
      <w:fldChar w:fldCharType="begin"/>
    </w:r>
    <w:r>
      <w:instrText xml:space="preserve">PAGE   \* MERGEFORMAT</w:instrText>
    </w:r>
    <w:r>
      <w:fldChar w:fldCharType="separate"/>
    </w:r>
    <w:r>
      <w:rPr>
        <w:lang w:val="zh-CN"/>
      </w:rPr>
      <w:t>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5F97C7">
    <w:pPr>
      <w:pStyle w:val="19"/>
      <w:jc w:val="right"/>
    </w:pPr>
    <w:r>
      <w:t>T/CAGHPER 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F7ADD9">
    <w:pPr>
      <w:pStyle w:val="19"/>
      <w:jc w:val="right"/>
    </w:pPr>
    <w:r>
      <w:t>T/CAGHPER XXX—XXXX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8"/>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3"/>
      <w:suff w:val="nothing"/>
      <w:lvlText w:val="%1%2.%3　"/>
      <w:lvlJc w:val="left"/>
      <w:pPr>
        <w:ind w:left="0" w:firstLine="0"/>
      </w:pPr>
    </w:lvl>
    <w:lvl w:ilvl="3" w:tentative="0">
      <w:start w:val="1"/>
      <w:numFmt w:val="decimal"/>
      <w:pStyle w:val="122"/>
      <w:suff w:val="nothing"/>
      <w:lvlText w:val="%1%2.%3.%4　"/>
      <w:lvlJc w:val="left"/>
      <w:pPr>
        <w:ind w:left="0" w:firstLine="0"/>
      </w:pPr>
    </w:lvl>
    <w:lvl w:ilvl="4" w:tentative="0">
      <w:start w:val="1"/>
      <w:numFmt w:val="decimal"/>
      <w:pStyle w:val="157"/>
      <w:suff w:val="nothing"/>
      <w:lvlText w:val="%1%2.%3.%4.%5　"/>
      <w:lvlJc w:val="left"/>
      <w:pPr>
        <w:ind w:left="0" w:firstLine="0"/>
      </w:pPr>
    </w:lvl>
    <w:lvl w:ilvl="5" w:tentative="0">
      <w:start w:val="1"/>
      <w:numFmt w:val="decimal"/>
      <w:pStyle w:val="159"/>
      <w:suff w:val="nothing"/>
      <w:lvlText w:val="%1%2.%3.%4.%5.%6　"/>
      <w:lvlJc w:val="left"/>
      <w:pPr>
        <w:ind w:left="0" w:firstLine="0"/>
      </w:pPr>
    </w:lvl>
    <w:lvl w:ilvl="6" w:tentative="0">
      <w:start w:val="1"/>
      <w:numFmt w:val="decimal"/>
      <w:pStyle w:val="162"/>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4"/>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93"/>
      <w:lvlText w:val="%1"/>
      <w:lvlJc w:val="left"/>
      <w:pPr>
        <w:ind w:left="425" w:hanging="425"/>
      </w:pPr>
      <w:rPr>
        <w:rFonts w:hint="eastAsia"/>
      </w:rPr>
    </w:lvl>
    <w:lvl w:ilvl="1" w:tentative="0">
      <w:start w:val="1"/>
      <w:numFmt w:val="decimal"/>
      <w:pStyle w:val="204"/>
      <w:suff w:val="nothing"/>
      <w:lvlText w:val="%10.%2 "/>
      <w:lvlJc w:val="left"/>
      <w:pPr>
        <w:ind w:left="0" w:firstLine="0"/>
      </w:pPr>
      <w:rPr>
        <w:rFonts w:hint="eastAsia" w:ascii="黑体" w:eastAsia="黑体" w:hAnsiTheme="minorHAnsi"/>
        <w:b w:val="0"/>
        <w:i w:val="0"/>
        <w:sz w:val="21"/>
      </w:rPr>
    </w:lvl>
    <w:lvl w:ilvl="2" w:tentative="0">
      <w:start w:val="1"/>
      <w:numFmt w:val="decimal"/>
      <w:pStyle w:val="205"/>
      <w:suff w:val="nothing"/>
      <w:lvlText w:val="%10.%2.%3 "/>
      <w:lvlJc w:val="left"/>
      <w:pPr>
        <w:ind w:left="0" w:firstLine="0"/>
      </w:pPr>
      <w:rPr>
        <w:rFonts w:hint="eastAsia" w:ascii="黑体" w:eastAsia="黑体" w:hAnsiTheme="minorHAnsi"/>
        <w:b w:val="0"/>
        <w:i w:val="0"/>
        <w:sz w:val="21"/>
      </w:rPr>
    </w:lvl>
    <w:lvl w:ilvl="3" w:tentative="0">
      <w:start w:val="1"/>
      <w:numFmt w:val="decimal"/>
      <w:pStyle w:val="206"/>
      <w:suff w:val="nothing"/>
      <w:lvlText w:val="%10.%2.%3.%4 "/>
      <w:lvlJc w:val="left"/>
      <w:pPr>
        <w:ind w:left="0" w:firstLine="0"/>
      </w:pPr>
      <w:rPr>
        <w:rFonts w:hint="eastAsia" w:ascii="黑体" w:eastAsia="黑体" w:hAnsiTheme="minorHAnsi"/>
        <w:b w:val="0"/>
        <w:i w:val="0"/>
        <w:sz w:val="21"/>
      </w:rPr>
    </w:lvl>
    <w:lvl w:ilvl="4" w:tentative="0">
      <w:start w:val="1"/>
      <w:numFmt w:val="decimal"/>
      <w:pStyle w:val="207"/>
      <w:suff w:val="nothing"/>
      <w:lvlText w:val="%10.%2.%3.%4.%5 "/>
      <w:lvlJc w:val="left"/>
      <w:pPr>
        <w:ind w:left="0" w:firstLine="0"/>
      </w:pPr>
      <w:rPr>
        <w:rFonts w:hint="eastAsia" w:ascii="黑体" w:eastAsia="黑体" w:hAnsiTheme="minorHAnsi"/>
        <w:b w:val="0"/>
        <w:i w:val="0"/>
        <w:sz w:val="21"/>
      </w:rPr>
    </w:lvl>
    <w:lvl w:ilvl="5" w:tentative="0">
      <w:start w:val="1"/>
      <w:numFmt w:val="decimal"/>
      <w:pStyle w:val="208"/>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5"/>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239"/>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73"/>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4"/>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9"/>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6"/>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6"/>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91"/>
      <w:lvlText w:val=""/>
      <w:lvlJc w:val="left"/>
      <w:pPr>
        <w:ind w:left="851" w:hanging="431"/>
      </w:pPr>
      <w:rPr>
        <w:rFonts w:hint="default" w:ascii="Symbol" w:hAnsi="Symbol"/>
        <w:sz w:val="21"/>
      </w:rPr>
    </w:lvl>
    <w:lvl w:ilvl="2" w:tentative="0">
      <w:start w:val="1"/>
      <w:numFmt w:val="bullet"/>
      <w:pStyle w:val="176"/>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5"/>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8802D1C"/>
    <w:multiLevelType w:val="multilevel"/>
    <w:tmpl w:val="48802D1C"/>
    <w:lvl w:ilvl="0" w:tentative="0">
      <w:start w:val="1"/>
      <w:numFmt w:val="upperLetter"/>
      <w:pStyle w:val="202"/>
      <w:lvlText w:val="%1"/>
      <w:lvlJc w:val="left"/>
      <w:pPr>
        <w:ind w:left="420" w:hanging="420"/>
      </w:pPr>
      <w:rPr>
        <w:rFonts w:hint="eastAsia"/>
      </w:rPr>
    </w:lvl>
    <w:lvl w:ilvl="1" w:tentative="0">
      <w:start w:val="1"/>
      <w:numFmt w:val="decimal"/>
      <w:pStyle w:val="87"/>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3">
    <w:nsid w:val="4B733A5F"/>
    <w:multiLevelType w:val="multilevel"/>
    <w:tmpl w:val="4B733A5F"/>
    <w:lvl w:ilvl="0" w:tentative="0">
      <w:start w:val="1"/>
      <w:numFmt w:val="decimal"/>
      <w:pStyle w:val="187"/>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4">
    <w:nsid w:val="4E5D0534"/>
    <w:multiLevelType w:val="multilevel"/>
    <w:tmpl w:val="4E5D0534"/>
    <w:lvl w:ilvl="0" w:tentative="0">
      <w:start w:val="1"/>
      <w:numFmt w:val="decimal"/>
      <w:pStyle w:val="120"/>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5">
    <w:nsid w:val="54632751"/>
    <w:multiLevelType w:val="multilevel"/>
    <w:tmpl w:val="54632751"/>
    <w:lvl w:ilvl="0" w:tentative="0">
      <w:start w:val="1"/>
      <w:numFmt w:val="none"/>
      <w:pStyle w:val="97"/>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6">
    <w:nsid w:val="5603797C"/>
    <w:multiLevelType w:val="multilevel"/>
    <w:tmpl w:val="5603797C"/>
    <w:lvl w:ilvl="0" w:tentative="0">
      <w:start w:val="1"/>
      <w:numFmt w:val="upperLetter"/>
      <w:pStyle w:val="203"/>
      <w:suff w:val="space"/>
      <w:lvlText w:val="%1"/>
      <w:lvlJc w:val="left"/>
      <w:pPr>
        <w:ind w:left="425" w:hanging="425"/>
      </w:pPr>
      <w:rPr>
        <w:rFonts w:hint="eastAsia"/>
      </w:rPr>
    </w:lvl>
    <w:lvl w:ilvl="1" w:tentative="0">
      <w:start w:val="1"/>
      <w:numFmt w:val="decimal"/>
      <w:pStyle w:val="245"/>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7">
    <w:nsid w:val="564D2089"/>
    <w:multiLevelType w:val="multilevel"/>
    <w:tmpl w:val="564D2089"/>
    <w:lvl w:ilvl="0" w:tentative="0">
      <w:start w:val="1"/>
      <w:numFmt w:val="none"/>
      <w:pStyle w:val="115"/>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8">
    <w:nsid w:val="644622F9"/>
    <w:multiLevelType w:val="multilevel"/>
    <w:tmpl w:val="644622F9"/>
    <w:lvl w:ilvl="0" w:tentative="0">
      <w:start w:val="1"/>
      <w:numFmt w:val="upperRoman"/>
      <w:pStyle w:val="172"/>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19">
    <w:nsid w:val="646260FA"/>
    <w:multiLevelType w:val="multilevel"/>
    <w:tmpl w:val="646260FA"/>
    <w:lvl w:ilvl="0" w:tentative="0">
      <w:start w:val="1"/>
      <w:numFmt w:val="decimal"/>
      <w:pStyle w:val="116"/>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0">
    <w:nsid w:val="654A26C9"/>
    <w:multiLevelType w:val="multilevel"/>
    <w:tmpl w:val="654A26C9"/>
    <w:lvl w:ilvl="0" w:tentative="0">
      <w:start w:val="1"/>
      <w:numFmt w:val="none"/>
      <w:pStyle w:val="193"/>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1">
    <w:nsid w:val="69506ABF"/>
    <w:multiLevelType w:val="multilevel"/>
    <w:tmpl w:val="69506ABF"/>
    <w:lvl w:ilvl="0" w:tentative="0">
      <w:start w:val="1"/>
      <w:numFmt w:val="bullet"/>
      <w:pStyle w:val="192"/>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2">
    <w:nsid w:val="6CA41985"/>
    <w:multiLevelType w:val="multilevel"/>
    <w:tmpl w:val="6CA41985"/>
    <w:lvl w:ilvl="0" w:tentative="0">
      <w:start w:val="1"/>
      <w:numFmt w:val="decimal"/>
      <w:pStyle w:val="101"/>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3">
    <w:nsid w:val="6CE42AC1"/>
    <w:multiLevelType w:val="multilevel"/>
    <w:tmpl w:val="6CE42AC1"/>
    <w:lvl w:ilvl="0" w:tentative="0">
      <w:start w:val="1"/>
      <w:numFmt w:val="lowerLetter"/>
      <w:pStyle w:val="177"/>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4">
    <w:nsid w:val="6CEA2025"/>
    <w:multiLevelType w:val="multilevel"/>
    <w:tmpl w:val="6CEA2025"/>
    <w:lvl w:ilvl="0" w:tentative="0">
      <w:start w:val="1"/>
      <w:numFmt w:val="none"/>
      <w:pStyle w:val="156"/>
      <w:suff w:val="nothing"/>
      <w:lvlText w:val="%1"/>
      <w:lvlJc w:val="left"/>
      <w:pPr>
        <w:ind w:left="0" w:firstLine="0"/>
      </w:pPr>
      <w:rPr>
        <w:rFonts w:hint="eastAsia"/>
      </w:rPr>
    </w:lvl>
    <w:lvl w:ilvl="1" w:tentative="0">
      <w:start w:val="1"/>
      <w:numFmt w:val="decimal"/>
      <w:pStyle w:val="108"/>
      <w:suff w:val="nothing"/>
      <w:lvlText w:val="%1%2　"/>
      <w:lvlJc w:val="left"/>
      <w:pPr>
        <w:ind w:left="0" w:firstLine="0"/>
      </w:pPr>
      <w:rPr>
        <w:rFonts w:hint="eastAsia" w:ascii="黑体" w:eastAsia="黑体"/>
        <w:b w:val="0"/>
        <w:i w:val="0"/>
        <w:sz w:val="21"/>
      </w:rPr>
    </w:lvl>
    <w:lvl w:ilvl="2" w:tentative="0">
      <w:start w:val="1"/>
      <w:numFmt w:val="decimal"/>
      <w:pStyle w:val="109"/>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prst="orthographicFront">
          <w14:lightRig w14:rig="threePt" w14:dir="t">
            <w14:rot w14:lat="0" w14:lon="0" w14:rev="0"/>
          </w14:lightRig>
        </w14:scene3d>
        <w14:ligatures w14:val="none"/>
        <w14:numForm w14:val="default"/>
        <w14:numSpacing w14:val="default"/>
        <w14:cntxtalts w14:val="0"/>
      </w:rPr>
    </w:lvl>
    <w:lvl w:ilvl="3" w:tentative="0">
      <w:start w:val="1"/>
      <w:numFmt w:val="decimal"/>
      <w:pStyle w:val="69"/>
      <w:suff w:val="nothing"/>
      <w:lvlText w:val="%1%2.%3.%4　"/>
      <w:lvlJc w:val="left"/>
      <w:pPr>
        <w:ind w:left="0" w:firstLine="0"/>
      </w:pPr>
      <w:rPr>
        <w:rFonts w:hint="eastAsia" w:ascii="黑体" w:eastAsia="黑体"/>
        <w:b w:val="0"/>
        <w:i w:val="0"/>
        <w:sz w:val="21"/>
      </w:rPr>
    </w:lvl>
    <w:lvl w:ilvl="4" w:tentative="0">
      <w:start w:val="1"/>
      <w:numFmt w:val="decimal"/>
      <w:pStyle w:val="98"/>
      <w:suff w:val="nothing"/>
      <w:lvlText w:val="%1%2.%3.%4.%5　"/>
      <w:lvlJc w:val="left"/>
      <w:pPr>
        <w:ind w:left="0" w:firstLine="0"/>
      </w:pPr>
      <w:rPr>
        <w:rFonts w:hint="eastAsia" w:ascii="黑体" w:eastAsia="黑体"/>
        <w:b w:val="0"/>
        <w:i w:val="0"/>
        <w:sz w:val="21"/>
      </w:rPr>
    </w:lvl>
    <w:lvl w:ilvl="5" w:tentative="0">
      <w:start w:val="1"/>
      <w:numFmt w:val="decimal"/>
      <w:pStyle w:val="102"/>
      <w:suff w:val="nothing"/>
      <w:lvlText w:val="%1%2.%3.%4.%5.%6　"/>
      <w:lvlJc w:val="left"/>
      <w:pPr>
        <w:ind w:left="0" w:firstLine="0"/>
      </w:pPr>
      <w:rPr>
        <w:rFonts w:hint="eastAsia" w:ascii="黑体" w:eastAsia="黑体"/>
        <w:b w:val="0"/>
        <w:i w:val="0"/>
        <w:sz w:val="21"/>
      </w:rPr>
    </w:lvl>
    <w:lvl w:ilvl="6" w:tentative="0">
      <w:start w:val="1"/>
      <w:numFmt w:val="decimal"/>
      <w:pStyle w:val="107"/>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5">
    <w:nsid w:val="6DBF04F4"/>
    <w:multiLevelType w:val="multilevel"/>
    <w:tmpl w:val="6DBF04F4"/>
    <w:lvl w:ilvl="0" w:tentative="0">
      <w:start w:val="1"/>
      <w:numFmt w:val="none"/>
      <w:pStyle w:val="183"/>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6">
    <w:nsid w:val="6DF35F19"/>
    <w:multiLevelType w:val="multilevel"/>
    <w:tmpl w:val="6DF35F19"/>
    <w:lvl w:ilvl="0" w:tentative="0">
      <w:start w:val="1"/>
      <w:numFmt w:val="decimal"/>
      <w:pStyle w:val="119"/>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7">
    <w:nsid w:val="76933334"/>
    <w:multiLevelType w:val="multilevel"/>
    <w:tmpl w:val="76933334"/>
    <w:lvl w:ilvl="0" w:tentative="0">
      <w:start w:val="1"/>
      <w:numFmt w:val="none"/>
      <w:pStyle w:val="143"/>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4"/>
  </w:num>
  <w:num w:numId="3">
    <w:abstractNumId w:val="12"/>
  </w:num>
  <w:num w:numId="4">
    <w:abstractNumId w:val="8"/>
  </w:num>
  <w:num w:numId="5">
    <w:abstractNumId w:val="3"/>
  </w:num>
  <w:num w:numId="6">
    <w:abstractNumId w:val="9"/>
  </w:num>
  <w:num w:numId="7">
    <w:abstractNumId w:val="15"/>
  </w:num>
  <w:num w:numId="8">
    <w:abstractNumId w:val="22"/>
  </w:num>
  <w:num w:numId="9">
    <w:abstractNumId w:val="11"/>
  </w:num>
  <w:num w:numId="10">
    <w:abstractNumId w:val="7"/>
  </w:num>
  <w:num w:numId="11">
    <w:abstractNumId w:val="17"/>
  </w:num>
  <w:num w:numId="12">
    <w:abstractNumId w:val="19"/>
  </w:num>
  <w:num w:numId="13">
    <w:abstractNumId w:val="26"/>
  </w:num>
  <w:num w:numId="14">
    <w:abstractNumId w:val="14"/>
  </w:num>
  <w:num w:numId="15">
    <w:abstractNumId w:val="1"/>
  </w:num>
  <w:num w:numId="16">
    <w:abstractNumId w:val="10"/>
  </w:num>
  <w:num w:numId="17">
    <w:abstractNumId w:val="27"/>
  </w:num>
  <w:num w:numId="18">
    <w:abstractNumId w:val="18"/>
  </w:num>
  <w:num w:numId="19">
    <w:abstractNumId w:val="6"/>
  </w:num>
  <w:num w:numId="20">
    <w:abstractNumId w:val="23"/>
  </w:num>
  <w:num w:numId="21">
    <w:abstractNumId w:val="25"/>
  </w:num>
  <w:num w:numId="22">
    <w:abstractNumId w:val="2"/>
  </w:num>
  <w:num w:numId="23">
    <w:abstractNumId w:val="4"/>
  </w:num>
  <w:num w:numId="24">
    <w:abstractNumId w:val="13"/>
  </w:num>
  <w:num w:numId="25">
    <w:abstractNumId w:val="21"/>
  </w:num>
  <w:num w:numId="26">
    <w:abstractNumId w:val="20"/>
  </w:num>
  <w:num w:numId="27">
    <w:abstractNumId w:val="16"/>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attachedTemplate r:id="rId1"/>
  <w:documentProtection w:edit="forms" w:enforcement="0"/>
  <w:defaultTabStop w:val="420"/>
  <w:evenAndOddHeaders w:val="1"/>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91C"/>
    <w:rsid w:val="0000040A"/>
    <w:rsid w:val="00000A94"/>
    <w:rsid w:val="00001172"/>
    <w:rsid w:val="00001972"/>
    <w:rsid w:val="00001D9A"/>
    <w:rsid w:val="0000654D"/>
    <w:rsid w:val="00007B3A"/>
    <w:rsid w:val="000107E0"/>
    <w:rsid w:val="00011FDE"/>
    <w:rsid w:val="00012FFD"/>
    <w:rsid w:val="00014162"/>
    <w:rsid w:val="00014340"/>
    <w:rsid w:val="00016048"/>
    <w:rsid w:val="00016A9C"/>
    <w:rsid w:val="0002086E"/>
    <w:rsid w:val="00022184"/>
    <w:rsid w:val="00022762"/>
    <w:rsid w:val="000238E0"/>
    <w:rsid w:val="000249DB"/>
    <w:rsid w:val="00024D7C"/>
    <w:rsid w:val="00024E55"/>
    <w:rsid w:val="0002595E"/>
    <w:rsid w:val="000303C3"/>
    <w:rsid w:val="000331D3"/>
    <w:rsid w:val="000346A5"/>
    <w:rsid w:val="0003529B"/>
    <w:rsid w:val="000359C3"/>
    <w:rsid w:val="00035A7D"/>
    <w:rsid w:val="000365ED"/>
    <w:rsid w:val="00037183"/>
    <w:rsid w:val="00040070"/>
    <w:rsid w:val="0004249A"/>
    <w:rsid w:val="00043282"/>
    <w:rsid w:val="00044286"/>
    <w:rsid w:val="00047F28"/>
    <w:rsid w:val="000503AA"/>
    <w:rsid w:val="000506A1"/>
    <w:rsid w:val="000515DD"/>
    <w:rsid w:val="00051A7B"/>
    <w:rsid w:val="0005265A"/>
    <w:rsid w:val="000539DD"/>
    <w:rsid w:val="00053BD3"/>
    <w:rsid w:val="000556ED"/>
    <w:rsid w:val="00055FE2"/>
    <w:rsid w:val="0005616F"/>
    <w:rsid w:val="00060C2E"/>
    <w:rsid w:val="00061033"/>
    <w:rsid w:val="000619E9"/>
    <w:rsid w:val="000622D4"/>
    <w:rsid w:val="0006357D"/>
    <w:rsid w:val="00067F1E"/>
    <w:rsid w:val="00071CC0"/>
    <w:rsid w:val="00071CFC"/>
    <w:rsid w:val="000724AC"/>
    <w:rsid w:val="00073C8C"/>
    <w:rsid w:val="00075C1F"/>
    <w:rsid w:val="00077B64"/>
    <w:rsid w:val="00080A1C"/>
    <w:rsid w:val="00082317"/>
    <w:rsid w:val="00082E2F"/>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753B"/>
    <w:rsid w:val="000E4C9E"/>
    <w:rsid w:val="000E635F"/>
    <w:rsid w:val="000E6F68"/>
    <w:rsid w:val="000E6FD7"/>
    <w:rsid w:val="000E7144"/>
    <w:rsid w:val="000F03D9"/>
    <w:rsid w:val="000F06E1"/>
    <w:rsid w:val="000F0E3C"/>
    <w:rsid w:val="000F19D5"/>
    <w:rsid w:val="000F4050"/>
    <w:rsid w:val="000F4A43"/>
    <w:rsid w:val="000F4AEA"/>
    <w:rsid w:val="000F67E9"/>
    <w:rsid w:val="00100463"/>
    <w:rsid w:val="0010386F"/>
    <w:rsid w:val="00104926"/>
    <w:rsid w:val="001064FD"/>
    <w:rsid w:val="001076CF"/>
    <w:rsid w:val="00112067"/>
    <w:rsid w:val="00113B1E"/>
    <w:rsid w:val="0011711C"/>
    <w:rsid w:val="0012314A"/>
    <w:rsid w:val="00124E4F"/>
    <w:rsid w:val="001260B7"/>
    <w:rsid w:val="001265CB"/>
    <w:rsid w:val="00131863"/>
    <w:rsid w:val="001321C6"/>
    <w:rsid w:val="001325C4"/>
    <w:rsid w:val="00133010"/>
    <w:rsid w:val="001338EE"/>
    <w:rsid w:val="00133AAE"/>
    <w:rsid w:val="00135323"/>
    <w:rsid w:val="001356C4"/>
    <w:rsid w:val="00137565"/>
    <w:rsid w:val="00141114"/>
    <w:rsid w:val="00142969"/>
    <w:rsid w:val="00142F3A"/>
    <w:rsid w:val="001446C2"/>
    <w:rsid w:val="001457E7"/>
    <w:rsid w:val="00145D9D"/>
    <w:rsid w:val="00146388"/>
    <w:rsid w:val="00146DE0"/>
    <w:rsid w:val="001478C3"/>
    <w:rsid w:val="001478ED"/>
    <w:rsid w:val="001529E5"/>
    <w:rsid w:val="00152FB3"/>
    <w:rsid w:val="00153C7E"/>
    <w:rsid w:val="00155DBD"/>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24F5"/>
    <w:rsid w:val="0017340B"/>
    <w:rsid w:val="00173FB1"/>
    <w:rsid w:val="00176DFD"/>
    <w:rsid w:val="00182A6E"/>
    <w:rsid w:val="001852C9"/>
    <w:rsid w:val="00185B7A"/>
    <w:rsid w:val="00187A0B"/>
    <w:rsid w:val="00190087"/>
    <w:rsid w:val="001913C4"/>
    <w:rsid w:val="0019348F"/>
    <w:rsid w:val="00193A07"/>
    <w:rsid w:val="00194C95"/>
    <w:rsid w:val="00195C34"/>
    <w:rsid w:val="00196EF5"/>
    <w:rsid w:val="001A1A53"/>
    <w:rsid w:val="001A234A"/>
    <w:rsid w:val="001A4CF3"/>
    <w:rsid w:val="001A6696"/>
    <w:rsid w:val="001B06E8"/>
    <w:rsid w:val="001B71D0"/>
    <w:rsid w:val="001B71EE"/>
    <w:rsid w:val="001C04A8"/>
    <w:rsid w:val="001C2785"/>
    <w:rsid w:val="001C2C03"/>
    <w:rsid w:val="001C42F7"/>
    <w:rsid w:val="001C49E5"/>
    <w:rsid w:val="001C57B2"/>
    <w:rsid w:val="001C680C"/>
    <w:rsid w:val="001C7FEA"/>
    <w:rsid w:val="001D0499"/>
    <w:rsid w:val="001D0BBE"/>
    <w:rsid w:val="001D0ED4"/>
    <w:rsid w:val="001D212F"/>
    <w:rsid w:val="001D29D7"/>
    <w:rsid w:val="001D2DE7"/>
    <w:rsid w:val="001D3DDA"/>
    <w:rsid w:val="001D411C"/>
    <w:rsid w:val="001E1B6A"/>
    <w:rsid w:val="001E2484"/>
    <w:rsid w:val="001E3CC4"/>
    <w:rsid w:val="001E4882"/>
    <w:rsid w:val="001E73AB"/>
    <w:rsid w:val="001E7F9E"/>
    <w:rsid w:val="001F092D"/>
    <w:rsid w:val="001F143A"/>
    <w:rsid w:val="001F1605"/>
    <w:rsid w:val="001F1C74"/>
    <w:rsid w:val="001F2508"/>
    <w:rsid w:val="001F4816"/>
    <w:rsid w:val="001F69B4"/>
    <w:rsid w:val="001F77C7"/>
    <w:rsid w:val="00200183"/>
    <w:rsid w:val="00200333"/>
    <w:rsid w:val="0020107D"/>
    <w:rsid w:val="00202AA4"/>
    <w:rsid w:val="002031F7"/>
    <w:rsid w:val="002040C6"/>
    <w:rsid w:val="002040E6"/>
    <w:rsid w:val="0020527B"/>
    <w:rsid w:val="002055A0"/>
    <w:rsid w:val="00205F2C"/>
    <w:rsid w:val="00210B15"/>
    <w:rsid w:val="002128F1"/>
    <w:rsid w:val="00214154"/>
    <w:rsid w:val="002142EA"/>
    <w:rsid w:val="00215ADD"/>
    <w:rsid w:val="002204BB"/>
    <w:rsid w:val="00221B79"/>
    <w:rsid w:val="00221C6B"/>
    <w:rsid w:val="002253A1"/>
    <w:rsid w:val="002256F4"/>
    <w:rsid w:val="00225B67"/>
    <w:rsid w:val="00225CF8"/>
    <w:rsid w:val="0022794E"/>
    <w:rsid w:val="00230EE9"/>
    <w:rsid w:val="00233D64"/>
    <w:rsid w:val="0023482A"/>
    <w:rsid w:val="002359CB"/>
    <w:rsid w:val="00243540"/>
    <w:rsid w:val="0024497B"/>
    <w:rsid w:val="0024515B"/>
    <w:rsid w:val="00246021"/>
    <w:rsid w:val="0024666E"/>
    <w:rsid w:val="00247F52"/>
    <w:rsid w:val="00250B25"/>
    <w:rsid w:val="00250BBE"/>
    <w:rsid w:val="002515C2"/>
    <w:rsid w:val="0025194F"/>
    <w:rsid w:val="00254559"/>
    <w:rsid w:val="00257021"/>
    <w:rsid w:val="00261468"/>
    <w:rsid w:val="0026148A"/>
    <w:rsid w:val="00262696"/>
    <w:rsid w:val="00263D25"/>
    <w:rsid w:val="002643C3"/>
    <w:rsid w:val="00264A0C"/>
    <w:rsid w:val="00266EEB"/>
    <w:rsid w:val="002672EC"/>
    <w:rsid w:val="00267EF4"/>
    <w:rsid w:val="00270CB8"/>
    <w:rsid w:val="00272B08"/>
    <w:rsid w:val="00274D24"/>
    <w:rsid w:val="00281BB8"/>
    <w:rsid w:val="00281E9E"/>
    <w:rsid w:val="00282405"/>
    <w:rsid w:val="00285170"/>
    <w:rsid w:val="00285361"/>
    <w:rsid w:val="002878B9"/>
    <w:rsid w:val="002920FA"/>
    <w:rsid w:val="00292D60"/>
    <w:rsid w:val="00293B30"/>
    <w:rsid w:val="00294D34"/>
    <w:rsid w:val="00294E3B"/>
    <w:rsid w:val="002954C8"/>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29FE"/>
    <w:rsid w:val="002B4508"/>
    <w:rsid w:val="002B5779"/>
    <w:rsid w:val="002B7332"/>
    <w:rsid w:val="002B7F51"/>
    <w:rsid w:val="002C09E7"/>
    <w:rsid w:val="002C1E06"/>
    <w:rsid w:val="002C1EE4"/>
    <w:rsid w:val="002C3F07"/>
    <w:rsid w:val="002C5278"/>
    <w:rsid w:val="002C7EBB"/>
    <w:rsid w:val="002D06C1"/>
    <w:rsid w:val="002D42B5"/>
    <w:rsid w:val="002D4F1A"/>
    <w:rsid w:val="002D5F37"/>
    <w:rsid w:val="002D6C8A"/>
    <w:rsid w:val="002D6EC6"/>
    <w:rsid w:val="002D79AC"/>
    <w:rsid w:val="002E039D"/>
    <w:rsid w:val="002E4D5A"/>
    <w:rsid w:val="002E6326"/>
    <w:rsid w:val="002F2F10"/>
    <w:rsid w:val="002F30E0"/>
    <w:rsid w:val="002F35E4"/>
    <w:rsid w:val="002F3730"/>
    <w:rsid w:val="002F38E1"/>
    <w:rsid w:val="002F7AF6"/>
    <w:rsid w:val="00300E63"/>
    <w:rsid w:val="00302CC4"/>
    <w:rsid w:val="00302F5F"/>
    <w:rsid w:val="0030441D"/>
    <w:rsid w:val="00306063"/>
    <w:rsid w:val="00313B85"/>
    <w:rsid w:val="00317988"/>
    <w:rsid w:val="003221B4"/>
    <w:rsid w:val="0032258D"/>
    <w:rsid w:val="00322E62"/>
    <w:rsid w:val="00324D13"/>
    <w:rsid w:val="00324EDD"/>
    <w:rsid w:val="003331E4"/>
    <w:rsid w:val="003351EF"/>
    <w:rsid w:val="00336C64"/>
    <w:rsid w:val="00337162"/>
    <w:rsid w:val="0033784C"/>
    <w:rsid w:val="0034194F"/>
    <w:rsid w:val="00344605"/>
    <w:rsid w:val="00345558"/>
    <w:rsid w:val="003474AA"/>
    <w:rsid w:val="00350D1D"/>
    <w:rsid w:val="00352C83"/>
    <w:rsid w:val="00352F1A"/>
    <w:rsid w:val="0036107C"/>
    <w:rsid w:val="003615D2"/>
    <w:rsid w:val="00361A56"/>
    <w:rsid w:val="0036429C"/>
    <w:rsid w:val="00364A53"/>
    <w:rsid w:val="003654CB"/>
    <w:rsid w:val="00365AA9"/>
    <w:rsid w:val="00365F86"/>
    <w:rsid w:val="00365F87"/>
    <w:rsid w:val="00366E89"/>
    <w:rsid w:val="003705F4"/>
    <w:rsid w:val="00370D58"/>
    <w:rsid w:val="00371316"/>
    <w:rsid w:val="003749F2"/>
    <w:rsid w:val="00374E7B"/>
    <w:rsid w:val="00376713"/>
    <w:rsid w:val="00380B3A"/>
    <w:rsid w:val="00381815"/>
    <w:rsid w:val="003819AF"/>
    <w:rsid w:val="003820E9"/>
    <w:rsid w:val="00382DE7"/>
    <w:rsid w:val="00383F14"/>
    <w:rsid w:val="00384FFC"/>
    <w:rsid w:val="003872FC"/>
    <w:rsid w:val="00387ADC"/>
    <w:rsid w:val="00387C9F"/>
    <w:rsid w:val="00390020"/>
    <w:rsid w:val="003903D6"/>
    <w:rsid w:val="00390EE6"/>
    <w:rsid w:val="0039118F"/>
    <w:rsid w:val="00392AD7"/>
    <w:rsid w:val="003938D9"/>
    <w:rsid w:val="00394376"/>
    <w:rsid w:val="003943FF"/>
    <w:rsid w:val="0039484A"/>
    <w:rsid w:val="003958C2"/>
    <w:rsid w:val="00396725"/>
    <w:rsid w:val="003974EB"/>
    <w:rsid w:val="00397CC5"/>
    <w:rsid w:val="003A11D1"/>
    <w:rsid w:val="003A1582"/>
    <w:rsid w:val="003A3D9C"/>
    <w:rsid w:val="003A4077"/>
    <w:rsid w:val="003A4AA7"/>
    <w:rsid w:val="003B09AD"/>
    <w:rsid w:val="003B1F18"/>
    <w:rsid w:val="003B5BF0"/>
    <w:rsid w:val="003B60BF"/>
    <w:rsid w:val="003B6589"/>
    <w:rsid w:val="003B6BE3"/>
    <w:rsid w:val="003C010C"/>
    <w:rsid w:val="003C0A6C"/>
    <w:rsid w:val="003C14F8"/>
    <w:rsid w:val="003C5A43"/>
    <w:rsid w:val="003D0519"/>
    <w:rsid w:val="003D0FF6"/>
    <w:rsid w:val="003D262C"/>
    <w:rsid w:val="003D6B3F"/>
    <w:rsid w:val="003D6D61"/>
    <w:rsid w:val="003E019F"/>
    <w:rsid w:val="003E091D"/>
    <w:rsid w:val="003E1C53"/>
    <w:rsid w:val="003E2A69"/>
    <w:rsid w:val="003E2D49"/>
    <w:rsid w:val="003E2FD4"/>
    <w:rsid w:val="003E49F6"/>
    <w:rsid w:val="003E660F"/>
    <w:rsid w:val="003F0841"/>
    <w:rsid w:val="003F20A9"/>
    <w:rsid w:val="003F23D3"/>
    <w:rsid w:val="003F3F08"/>
    <w:rsid w:val="003F49F1"/>
    <w:rsid w:val="003F6272"/>
    <w:rsid w:val="003F694C"/>
    <w:rsid w:val="00400E72"/>
    <w:rsid w:val="00401400"/>
    <w:rsid w:val="00404869"/>
    <w:rsid w:val="00405884"/>
    <w:rsid w:val="00407D39"/>
    <w:rsid w:val="004136DA"/>
    <w:rsid w:val="0041477A"/>
    <w:rsid w:val="004167A3"/>
    <w:rsid w:val="0042528A"/>
    <w:rsid w:val="00430465"/>
    <w:rsid w:val="00432DAA"/>
    <w:rsid w:val="00433C38"/>
    <w:rsid w:val="00434305"/>
    <w:rsid w:val="00435DF7"/>
    <w:rsid w:val="0043741A"/>
    <w:rsid w:val="0044083F"/>
    <w:rsid w:val="00441AE7"/>
    <w:rsid w:val="00445574"/>
    <w:rsid w:val="004467FB"/>
    <w:rsid w:val="00452D6B"/>
    <w:rsid w:val="00454484"/>
    <w:rsid w:val="0045517B"/>
    <w:rsid w:val="00455D22"/>
    <w:rsid w:val="00463B77"/>
    <w:rsid w:val="00463C7B"/>
    <w:rsid w:val="004644A6"/>
    <w:rsid w:val="004659BD"/>
    <w:rsid w:val="00470775"/>
    <w:rsid w:val="004746B1"/>
    <w:rsid w:val="0047583F"/>
    <w:rsid w:val="00475DE8"/>
    <w:rsid w:val="004807EF"/>
    <w:rsid w:val="00481C44"/>
    <w:rsid w:val="00484936"/>
    <w:rsid w:val="00485C89"/>
    <w:rsid w:val="00486BE3"/>
    <w:rsid w:val="004905E4"/>
    <w:rsid w:val="00490A89"/>
    <w:rsid w:val="00490AB4"/>
    <w:rsid w:val="00492F02"/>
    <w:rsid w:val="004939AE"/>
    <w:rsid w:val="004A12DF"/>
    <w:rsid w:val="004A1BA8"/>
    <w:rsid w:val="004A3812"/>
    <w:rsid w:val="004A4B57"/>
    <w:rsid w:val="004A63FA"/>
    <w:rsid w:val="004A6A3D"/>
    <w:rsid w:val="004B0272"/>
    <w:rsid w:val="004B2701"/>
    <w:rsid w:val="004B2E1B"/>
    <w:rsid w:val="004B3AA8"/>
    <w:rsid w:val="004B3E93"/>
    <w:rsid w:val="004C1C08"/>
    <w:rsid w:val="004C1FBC"/>
    <w:rsid w:val="004C25A2"/>
    <w:rsid w:val="004C3F1D"/>
    <w:rsid w:val="004C40BE"/>
    <w:rsid w:val="004C458D"/>
    <w:rsid w:val="004C7556"/>
    <w:rsid w:val="004C7E8B"/>
    <w:rsid w:val="004C7E9D"/>
    <w:rsid w:val="004C7F67"/>
    <w:rsid w:val="004D076D"/>
    <w:rsid w:val="004D0EF1"/>
    <w:rsid w:val="004D201F"/>
    <w:rsid w:val="004D2253"/>
    <w:rsid w:val="004D4406"/>
    <w:rsid w:val="004D7C42"/>
    <w:rsid w:val="004E0465"/>
    <w:rsid w:val="004E0A6A"/>
    <w:rsid w:val="004E1275"/>
    <w:rsid w:val="004E127B"/>
    <w:rsid w:val="004E1C0A"/>
    <w:rsid w:val="004E30C5"/>
    <w:rsid w:val="004E4AA5"/>
    <w:rsid w:val="004E4AEE"/>
    <w:rsid w:val="004E59E3"/>
    <w:rsid w:val="004E67C0"/>
    <w:rsid w:val="004E6E11"/>
    <w:rsid w:val="004F391A"/>
    <w:rsid w:val="004F3CFB"/>
    <w:rsid w:val="004F6456"/>
    <w:rsid w:val="004F696E"/>
    <w:rsid w:val="004F6C71"/>
    <w:rsid w:val="00501139"/>
    <w:rsid w:val="0050363E"/>
    <w:rsid w:val="005039BC"/>
    <w:rsid w:val="005043BB"/>
    <w:rsid w:val="00504A3D"/>
    <w:rsid w:val="00505767"/>
    <w:rsid w:val="00506C4D"/>
    <w:rsid w:val="005073F0"/>
    <w:rsid w:val="00510A7B"/>
    <w:rsid w:val="00512F6E"/>
    <w:rsid w:val="00513038"/>
    <w:rsid w:val="00514174"/>
    <w:rsid w:val="00516088"/>
    <w:rsid w:val="0051652B"/>
    <w:rsid w:val="00516B0B"/>
    <w:rsid w:val="00516CCB"/>
    <w:rsid w:val="005206B5"/>
    <w:rsid w:val="005220EC"/>
    <w:rsid w:val="005222F8"/>
    <w:rsid w:val="00523F95"/>
    <w:rsid w:val="00524D65"/>
    <w:rsid w:val="00525B16"/>
    <w:rsid w:val="00533B7D"/>
    <w:rsid w:val="00533D04"/>
    <w:rsid w:val="00534804"/>
    <w:rsid w:val="00534BDF"/>
    <w:rsid w:val="0053522B"/>
    <w:rsid w:val="005354EA"/>
    <w:rsid w:val="0053585F"/>
    <w:rsid w:val="00535EC4"/>
    <w:rsid w:val="00535ED9"/>
    <w:rsid w:val="0053692B"/>
    <w:rsid w:val="0054094F"/>
    <w:rsid w:val="00541853"/>
    <w:rsid w:val="00543BDA"/>
    <w:rsid w:val="005441CC"/>
    <w:rsid w:val="00546E96"/>
    <w:rsid w:val="005472A3"/>
    <w:rsid w:val="005479DA"/>
    <w:rsid w:val="00547BCC"/>
    <w:rsid w:val="0055013B"/>
    <w:rsid w:val="00551F6F"/>
    <w:rsid w:val="00555044"/>
    <w:rsid w:val="00555284"/>
    <w:rsid w:val="00561475"/>
    <w:rsid w:val="00562308"/>
    <w:rsid w:val="00563504"/>
    <w:rsid w:val="0056487B"/>
    <w:rsid w:val="00564FB9"/>
    <w:rsid w:val="00570858"/>
    <w:rsid w:val="00572BA0"/>
    <w:rsid w:val="00573D9E"/>
    <w:rsid w:val="005801E3"/>
    <w:rsid w:val="00581802"/>
    <w:rsid w:val="005836A8"/>
    <w:rsid w:val="0058409C"/>
    <w:rsid w:val="00584262"/>
    <w:rsid w:val="00586630"/>
    <w:rsid w:val="00587ADD"/>
    <w:rsid w:val="0059342D"/>
    <w:rsid w:val="00593A49"/>
    <w:rsid w:val="00596160"/>
    <w:rsid w:val="005966E2"/>
    <w:rsid w:val="00597007"/>
    <w:rsid w:val="005A0596"/>
    <w:rsid w:val="005A0966"/>
    <w:rsid w:val="005A11B7"/>
    <w:rsid w:val="005A1591"/>
    <w:rsid w:val="005A260B"/>
    <w:rsid w:val="005A4A1B"/>
    <w:rsid w:val="005A6E76"/>
    <w:rsid w:val="005A7830"/>
    <w:rsid w:val="005A7FCE"/>
    <w:rsid w:val="005B0F3F"/>
    <w:rsid w:val="005B191C"/>
    <w:rsid w:val="005B4903"/>
    <w:rsid w:val="005B51CE"/>
    <w:rsid w:val="005B5885"/>
    <w:rsid w:val="005B5CD7"/>
    <w:rsid w:val="005B6CF6"/>
    <w:rsid w:val="005B7422"/>
    <w:rsid w:val="005C0EFA"/>
    <w:rsid w:val="005C29B8"/>
    <w:rsid w:val="005C5F21"/>
    <w:rsid w:val="005C7156"/>
    <w:rsid w:val="005D0A9E"/>
    <w:rsid w:val="005D0C75"/>
    <w:rsid w:val="005D4171"/>
    <w:rsid w:val="005D6A95"/>
    <w:rsid w:val="005D6B2C"/>
    <w:rsid w:val="005D6D9C"/>
    <w:rsid w:val="005D72D5"/>
    <w:rsid w:val="005E2335"/>
    <w:rsid w:val="005E34CA"/>
    <w:rsid w:val="005E3909"/>
    <w:rsid w:val="005E3C18"/>
    <w:rsid w:val="005E4250"/>
    <w:rsid w:val="005E6812"/>
    <w:rsid w:val="005E71FA"/>
    <w:rsid w:val="005E749B"/>
    <w:rsid w:val="005E7881"/>
    <w:rsid w:val="005E78E0"/>
    <w:rsid w:val="005F0D9C"/>
    <w:rsid w:val="005F284E"/>
    <w:rsid w:val="005F6C85"/>
    <w:rsid w:val="006005F1"/>
    <w:rsid w:val="00601065"/>
    <w:rsid w:val="006015CE"/>
    <w:rsid w:val="00603F98"/>
    <w:rsid w:val="00604784"/>
    <w:rsid w:val="00606419"/>
    <w:rsid w:val="00607D29"/>
    <w:rsid w:val="00612952"/>
    <w:rsid w:val="00614CC1"/>
    <w:rsid w:val="00615A9D"/>
    <w:rsid w:val="00617387"/>
    <w:rsid w:val="0062034E"/>
    <w:rsid w:val="006205D6"/>
    <w:rsid w:val="00621933"/>
    <w:rsid w:val="006252D8"/>
    <w:rsid w:val="006259BC"/>
    <w:rsid w:val="0062636B"/>
    <w:rsid w:val="00632182"/>
    <w:rsid w:val="00632AE0"/>
    <w:rsid w:val="00633C17"/>
    <w:rsid w:val="00634D9E"/>
    <w:rsid w:val="00636E3E"/>
    <w:rsid w:val="006379F7"/>
    <w:rsid w:val="00637E4D"/>
    <w:rsid w:val="00640620"/>
    <w:rsid w:val="00641750"/>
    <w:rsid w:val="00641A1F"/>
    <w:rsid w:val="00645904"/>
    <w:rsid w:val="00651ACB"/>
    <w:rsid w:val="00651C47"/>
    <w:rsid w:val="00652AB2"/>
    <w:rsid w:val="00653FED"/>
    <w:rsid w:val="00654EC0"/>
    <w:rsid w:val="006550F4"/>
    <w:rsid w:val="0065525B"/>
    <w:rsid w:val="00655D4F"/>
    <w:rsid w:val="006569CE"/>
    <w:rsid w:val="00656D29"/>
    <w:rsid w:val="006640E5"/>
    <w:rsid w:val="006646F1"/>
    <w:rsid w:val="00664929"/>
    <w:rsid w:val="00664F62"/>
    <w:rsid w:val="006655E1"/>
    <w:rsid w:val="00672060"/>
    <w:rsid w:val="00672BFD"/>
    <w:rsid w:val="0067370C"/>
    <w:rsid w:val="006770F4"/>
    <w:rsid w:val="00677A84"/>
    <w:rsid w:val="0068026D"/>
    <w:rsid w:val="00680A27"/>
    <w:rsid w:val="006816A4"/>
    <w:rsid w:val="006819B8"/>
    <w:rsid w:val="006840A6"/>
    <w:rsid w:val="006850CD"/>
    <w:rsid w:val="00685AAB"/>
    <w:rsid w:val="00691950"/>
    <w:rsid w:val="00693962"/>
    <w:rsid w:val="00696549"/>
    <w:rsid w:val="006975D2"/>
    <w:rsid w:val="006A07AA"/>
    <w:rsid w:val="006A0966"/>
    <w:rsid w:val="006A25E5"/>
    <w:rsid w:val="006A2B46"/>
    <w:rsid w:val="006A336D"/>
    <w:rsid w:val="006A37B9"/>
    <w:rsid w:val="006A3E8A"/>
    <w:rsid w:val="006A4717"/>
    <w:rsid w:val="006A59AF"/>
    <w:rsid w:val="006B2672"/>
    <w:rsid w:val="006B3C22"/>
    <w:rsid w:val="006B54BF"/>
    <w:rsid w:val="006B5F44"/>
    <w:rsid w:val="006B5F90"/>
    <w:rsid w:val="006B62E4"/>
    <w:rsid w:val="006B6D58"/>
    <w:rsid w:val="006C1BBA"/>
    <w:rsid w:val="006C2079"/>
    <w:rsid w:val="006C470E"/>
    <w:rsid w:val="006C5A62"/>
    <w:rsid w:val="006C5D68"/>
    <w:rsid w:val="006C62FC"/>
    <w:rsid w:val="006C6976"/>
    <w:rsid w:val="006C6DD0"/>
    <w:rsid w:val="006C709F"/>
    <w:rsid w:val="006D04EA"/>
    <w:rsid w:val="006D16C4"/>
    <w:rsid w:val="006D19CA"/>
    <w:rsid w:val="006D3E96"/>
    <w:rsid w:val="006D4515"/>
    <w:rsid w:val="006D4BB1"/>
    <w:rsid w:val="006D6593"/>
    <w:rsid w:val="006E7D8B"/>
    <w:rsid w:val="006F03A8"/>
    <w:rsid w:val="006F2ACA"/>
    <w:rsid w:val="006F2ADC"/>
    <w:rsid w:val="006F2BFE"/>
    <w:rsid w:val="006F31E9"/>
    <w:rsid w:val="006F6284"/>
    <w:rsid w:val="007002C5"/>
    <w:rsid w:val="007010C3"/>
    <w:rsid w:val="00704387"/>
    <w:rsid w:val="00707669"/>
    <w:rsid w:val="00711CBA"/>
    <w:rsid w:val="00711FB5"/>
    <w:rsid w:val="00712A01"/>
    <w:rsid w:val="00714F58"/>
    <w:rsid w:val="00716701"/>
    <w:rsid w:val="00722103"/>
    <w:rsid w:val="00722FBF"/>
    <w:rsid w:val="00722FC2"/>
    <w:rsid w:val="00724E1B"/>
    <w:rsid w:val="00725099"/>
    <w:rsid w:val="00725949"/>
    <w:rsid w:val="00727441"/>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4474"/>
    <w:rsid w:val="00755402"/>
    <w:rsid w:val="00756B26"/>
    <w:rsid w:val="00756EDF"/>
    <w:rsid w:val="007600E3"/>
    <w:rsid w:val="00765C43"/>
    <w:rsid w:val="00765EFB"/>
    <w:rsid w:val="007671CA"/>
    <w:rsid w:val="00767C61"/>
    <w:rsid w:val="0077008A"/>
    <w:rsid w:val="007713BF"/>
    <w:rsid w:val="00773C1F"/>
    <w:rsid w:val="00774DA4"/>
    <w:rsid w:val="00776599"/>
    <w:rsid w:val="0078114B"/>
    <w:rsid w:val="00781DD2"/>
    <w:rsid w:val="00783ECF"/>
    <w:rsid w:val="0078413A"/>
    <w:rsid w:val="00784C1C"/>
    <w:rsid w:val="007959E8"/>
    <w:rsid w:val="00795E9C"/>
    <w:rsid w:val="007A0521"/>
    <w:rsid w:val="007A2E12"/>
    <w:rsid w:val="007A3475"/>
    <w:rsid w:val="007A41C8"/>
    <w:rsid w:val="007A54CE"/>
    <w:rsid w:val="007A5D3A"/>
    <w:rsid w:val="007A6FD9"/>
    <w:rsid w:val="007A7FFA"/>
    <w:rsid w:val="007B04EB"/>
    <w:rsid w:val="007B0D4F"/>
    <w:rsid w:val="007B5A3D"/>
    <w:rsid w:val="007B5B95"/>
    <w:rsid w:val="007B6032"/>
    <w:rsid w:val="007B68EA"/>
    <w:rsid w:val="007B7453"/>
    <w:rsid w:val="007C185A"/>
    <w:rsid w:val="007C2D89"/>
    <w:rsid w:val="007C4593"/>
    <w:rsid w:val="007C5309"/>
    <w:rsid w:val="007C6069"/>
    <w:rsid w:val="007D06C4"/>
    <w:rsid w:val="007D1352"/>
    <w:rsid w:val="007D2508"/>
    <w:rsid w:val="007D346A"/>
    <w:rsid w:val="007D6518"/>
    <w:rsid w:val="007D76BD"/>
    <w:rsid w:val="007E0BF1"/>
    <w:rsid w:val="007E15CC"/>
    <w:rsid w:val="007F0ED8"/>
    <w:rsid w:val="007F0F63"/>
    <w:rsid w:val="007F75CE"/>
    <w:rsid w:val="008013A4"/>
    <w:rsid w:val="0080145E"/>
    <w:rsid w:val="008027CE"/>
    <w:rsid w:val="00802F42"/>
    <w:rsid w:val="00803C93"/>
    <w:rsid w:val="00804383"/>
    <w:rsid w:val="00804BB7"/>
    <w:rsid w:val="00804D41"/>
    <w:rsid w:val="00805ACD"/>
    <w:rsid w:val="00810257"/>
    <w:rsid w:val="008104F5"/>
    <w:rsid w:val="00811072"/>
    <w:rsid w:val="00811369"/>
    <w:rsid w:val="00812BC3"/>
    <w:rsid w:val="00815419"/>
    <w:rsid w:val="008163C8"/>
    <w:rsid w:val="008164A1"/>
    <w:rsid w:val="00817325"/>
    <w:rsid w:val="008209E6"/>
    <w:rsid w:val="00821D19"/>
    <w:rsid w:val="00823303"/>
    <w:rsid w:val="008233B2"/>
    <w:rsid w:val="00823A9F"/>
    <w:rsid w:val="00823C85"/>
    <w:rsid w:val="00825138"/>
    <w:rsid w:val="00826107"/>
    <w:rsid w:val="008269DD"/>
    <w:rsid w:val="00830621"/>
    <w:rsid w:val="0083348C"/>
    <w:rsid w:val="008373D3"/>
    <w:rsid w:val="00840617"/>
    <w:rsid w:val="00840F84"/>
    <w:rsid w:val="00842A47"/>
    <w:rsid w:val="008439E6"/>
    <w:rsid w:val="00843C13"/>
    <w:rsid w:val="00843DEF"/>
    <w:rsid w:val="008454F8"/>
    <w:rsid w:val="0085173A"/>
    <w:rsid w:val="0085453B"/>
    <w:rsid w:val="0085753F"/>
    <w:rsid w:val="008603CE"/>
    <w:rsid w:val="008620FC"/>
    <w:rsid w:val="00862483"/>
    <w:rsid w:val="008627A5"/>
    <w:rsid w:val="008636D8"/>
    <w:rsid w:val="00863E05"/>
    <w:rsid w:val="00865ACA"/>
    <w:rsid w:val="00865D28"/>
    <w:rsid w:val="00865F85"/>
    <w:rsid w:val="00867C10"/>
    <w:rsid w:val="00870439"/>
    <w:rsid w:val="00870DA1"/>
    <w:rsid w:val="008802AD"/>
    <w:rsid w:val="008823CC"/>
    <w:rsid w:val="00883F93"/>
    <w:rsid w:val="00884DB3"/>
    <w:rsid w:val="00885A9D"/>
    <w:rsid w:val="008864F6"/>
    <w:rsid w:val="0089049D"/>
    <w:rsid w:val="008925E1"/>
    <w:rsid w:val="008928C9"/>
    <w:rsid w:val="008930CB"/>
    <w:rsid w:val="008938DC"/>
    <w:rsid w:val="00893FD1"/>
    <w:rsid w:val="00894836"/>
    <w:rsid w:val="00895172"/>
    <w:rsid w:val="00895680"/>
    <w:rsid w:val="00896DFF"/>
    <w:rsid w:val="00897308"/>
    <w:rsid w:val="0089762C"/>
    <w:rsid w:val="008A05C9"/>
    <w:rsid w:val="008A173B"/>
    <w:rsid w:val="008A1893"/>
    <w:rsid w:val="008A57E6"/>
    <w:rsid w:val="008A5B02"/>
    <w:rsid w:val="008A630A"/>
    <w:rsid w:val="008A6F81"/>
    <w:rsid w:val="008A769A"/>
    <w:rsid w:val="008B0C9C"/>
    <w:rsid w:val="008B166D"/>
    <w:rsid w:val="008B17F4"/>
    <w:rsid w:val="008B3615"/>
    <w:rsid w:val="008B4AC4"/>
    <w:rsid w:val="008B50C8"/>
    <w:rsid w:val="008B5281"/>
    <w:rsid w:val="008B774A"/>
    <w:rsid w:val="008B7E05"/>
    <w:rsid w:val="008C1797"/>
    <w:rsid w:val="008C219C"/>
    <w:rsid w:val="008C42F7"/>
    <w:rsid w:val="008C4651"/>
    <w:rsid w:val="008C475E"/>
    <w:rsid w:val="008C5D52"/>
    <w:rsid w:val="008C619A"/>
    <w:rsid w:val="008D0CE8"/>
    <w:rsid w:val="008D0F1F"/>
    <w:rsid w:val="008D2D1D"/>
    <w:rsid w:val="008D453D"/>
    <w:rsid w:val="008D53AD"/>
    <w:rsid w:val="008D562B"/>
    <w:rsid w:val="008D5733"/>
    <w:rsid w:val="008D622B"/>
    <w:rsid w:val="008D666C"/>
    <w:rsid w:val="008D7B54"/>
    <w:rsid w:val="008E0C9D"/>
    <w:rsid w:val="008E1648"/>
    <w:rsid w:val="008E1B3E"/>
    <w:rsid w:val="008E2319"/>
    <w:rsid w:val="008E4BB6"/>
    <w:rsid w:val="008E51C1"/>
    <w:rsid w:val="008E5518"/>
    <w:rsid w:val="008E6A84"/>
    <w:rsid w:val="008F0CDC"/>
    <w:rsid w:val="008F17A3"/>
    <w:rsid w:val="008F1ED3"/>
    <w:rsid w:val="008F2B9B"/>
    <w:rsid w:val="008F4C29"/>
    <w:rsid w:val="008F70BD"/>
    <w:rsid w:val="008F788F"/>
    <w:rsid w:val="008F7EA2"/>
    <w:rsid w:val="00902722"/>
    <w:rsid w:val="009027BC"/>
    <w:rsid w:val="00904A36"/>
    <w:rsid w:val="009062E6"/>
    <w:rsid w:val="009119E6"/>
    <w:rsid w:val="00911BE5"/>
    <w:rsid w:val="0091217D"/>
    <w:rsid w:val="00913CA9"/>
    <w:rsid w:val="009145AE"/>
    <w:rsid w:val="009146CE"/>
    <w:rsid w:val="00914CA7"/>
    <w:rsid w:val="00915C3E"/>
    <w:rsid w:val="009161A8"/>
    <w:rsid w:val="00917620"/>
    <w:rsid w:val="009245AE"/>
    <w:rsid w:val="009245F5"/>
    <w:rsid w:val="0092482D"/>
    <w:rsid w:val="009249EC"/>
    <w:rsid w:val="009273B3"/>
    <w:rsid w:val="009305B5"/>
    <w:rsid w:val="00933D49"/>
    <w:rsid w:val="009378DD"/>
    <w:rsid w:val="00941515"/>
    <w:rsid w:val="009429D5"/>
    <w:rsid w:val="00942BF1"/>
    <w:rsid w:val="00945180"/>
    <w:rsid w:val="00945428"/>
    <w:rsid w:val="0094607B"/>
    <w:rsid w:val="00950997"/>
    <w:rsid w:val="00951101"/>
    <w:rsid w:val="00953604"/>
    <w:rsid w:val="0095496B"/>
    <w:rsid w:val="00960F1E"/>
    <w:rsid w:val="009610DC"/>
    <w:rsid w:val="00961490"/>
    <w:rsid w:val="0096381A"/>
    <w:rsid w:val="00965E04"/>
    <w:rsid w:val="009674AD"/>
    <w:rsid w:val="00967C22"/>
    <w:rsid w:val="00970CDC"/>
    <w:rsid w:val="009742FC"/>
    <w:rsid w:val="00975727"/>
    <w:rsid w:val="00977010"/>
    <w:rsid w:val="00977D02"/>
    <w:rsid w:val="00977FF9"/>
    <w:rsid w:val="009800A6"/>
    <w:rsid w:val="009809BB"/>
    <w:rsid w:val="00980A11"/>
    <w:rsid w:val="0098364B"/>
    <w:rsid w:val="00983D6D"/>
    <w:rsid w:val="0098759F"/>
    <w:rsid w:val="009908A3"/>
    <w:rsid w:val="009911AF"/>
    <w:rsid w:val="00991875"/>
    <w:rsid w:val="00991C1F"/>
    <w:rsid w:val="00991F92"/>
    <w:rsid w:val="009928EA"/>
    <w:rsid w:val="00992985"/>
    <w:rsid w:val="00993889"/>
    <w:rsid w:val="0099551B"/>
    <w:rsid w:val="00996BD2"/>
    <w:rsid w:val="009977D2"/>
    <w:rsid w:val="00997BF1"/>
    <w:rsid w:val="009A089C"/>
    <w:rsid w:val="009A118E"/>
    <w:rsid w:val="009A21CD"/>
    <w:rsid w:val="009A278C"/>
    <w:rsid w:val="009A2BC2"/>
    <w:rsid w:val="009A42C1"/>
    <w:rsid w:val="009A5429"/>
    <w:rsid w:val="009A72AD"/>
    <w:rsid w:val="009B09E0"/>
    <w:rsid w:val="009B0BC5"/>
    <w:rsid w:val="009B1247"/>
    <w:rsid w:val="009B2A55"/>
    <w:rsid w:val="009B6029"/>
    <w:rsid w:val="009B6971"/>
    <w:rsid w:val="009C27F1"/>
    <w:rsid w:val="009C3152"/>
    <w:rsid w:val="009C3257"/>
    <w:rsid w:val="009C4CFA"/>
    <w:rsid w:val="009C5070"/>
    <w:rsid w:val="009D112C"/>
    <w:rsid w:val="009D1385"/>
    <w:rsid w:val="009D3BF6"/>
    <w:rsid w:val="009D47FA"/>
    <w:rsid w:val="009D4C5B"/>
    <w:rsid w:val="009D50D2"/>
    <w:rsid w:val="009D6BCA"/>
    <w:rsid w:val="009D6EA3"/>
    <w:rsid w:val="009E0963"/>
    <w:rsid w:val="009E0F62"/>
    <w:rsid w:val="009E1E20"/>
    <w:rsid w:val="009E4A58"/>
    <w:rsid w:val="009E5A2D"/>
    <w:rsid w:val="009E5AB2"/>
    <w:rsid w:val="009E6219"/>
    <w:rsid w:val="009E7ADD"/>
    <w:rsid w:val="009E7B49"/>
    <w:rsid w:val="009F03B3"/>
    <w:rsid w:val="009F0DC5"/>
    <w:rsid w:val="009F398E"/>
    <w:rsid w:val="009F506D"/>
    <w:rsid w:val="00A0096C"/>
    <w:rsid w:val="00A01757"/>
    <w:rsid w:val="00A028C0"/>
    <w:rsid w:val="00A028CB"/>
    <w:rsid w:val="00A02BAE"/>
    <w:rsid w:val="00A06A6B"/>
    <w:rsid w:val="00A07E47"/>
    <w:rsid w:val="00A129D0"/>
    <w:rsid w:val="00A12C33"/>
    <w:rsid w:val="00A138BA"/>
    <w:rsid w:val="00A145DA"/>
    <w:rsid w:val="00A14C8E"/>
    <w:rsid w:val="00A153D9"/>
    <w:rsid w:val="00A15F09"/>
    <w:rsid w:val="00A169B6"/>
    <w:rsid w:val="00A2271D"/>
    <w:rsid w:val="00A237D5"/>
    <w:rsid w:val="00A30EFC"/>
    <w:rsid w:val="00A31984"/>
    <w:rsid w:val="00A32D73"/>
    <w:rsid w:val="00A3367B"/>
    <w:rsid w:val="00A33C67"/>
    <w:rsid w:val="00A3597D"/>
    <w:rsid w:val="00A36DD1"/>
    <w:rsid w:val="00A4006C"/>
    <w:rsid w:val="00A40091"/>
    <w:rsid w:val="00A4030F"/>
    <w:rsid w:val="00A41C79"/>
    <w:rsid w:val="00A41CB5"/>
    <w:rsid w:val="00A428FD"/>
    <w:rsid w:val="00A42CDF"/>
    <w:rsid w:val="00A4452E"/>
    <w:rsid w:val="00A4472C"/>
    <w:rsid w:val="00A44E69"/>
    <w:rsid w:val="00A4661E"/>
    <w:rsid w:val="00A46737"/>
    <w:rsid w:val="00A55BD6"/>
    <w:rsid w:val="00A55D50"/>
    <w:rsid w:val="00A57142"/>
    <w:rsid w:val="00A60581"/>
    <w:rsid w:val="00A648CD"/>
    <w:rsid w:val="00A6537A"/>
    <w:rsid w:val="00A66BB3"/>
    <w:rsid w:val="00A66C9B"/>
    <w:rsid w:val="00A67866"/>
    <w:rsid w:val="00A70B07"/>
    <w:rsid w:val="00A72013"/>
    <w:rsid w:val="00A723F8"/>
    <w:rsid w:val="00A77CCB"/>
    <w:rsid w:val="00A83D8D"/>
    <w:rsid w:val="00A8446B"/>
    <w:rsid w:val="00A8473F"/>
    <w:rsid w:val="00A8517A"/>
    <w:rsid w:val="00A852F1"/>
    <w:rsid w:val="00A85394"/>
    <w:rsid w:val="00A862D6"/>
    <w:rsid w:val="00A8715E"/>
    <w:rsid w:val="00A92954"/>
    <w:rsid w:val="00A9295B"/>
    <w:rsid w:val="00A93B09"/>
    <w:rsid w:val="00A952D7"/>
    <w:rsid w:val="00A963F7"/>
    <w:rsid w:val="00A96AD8"/>
    <w:rsid w:val="00AA052C"/>
    <w:rsid w:val="00AA1D86"/>
    <w:rsid w:val="00AA1E45"/>
    <w:rsid w:val="00AA4286"/>
    <w:rsid w:val="00AA456B"/>
    <w:rsid w:val="00AA57F5"/>
    <w:rsid w:val="00AA672E"/>
    <w:rsid w:val="00AA6EC9"/>
    <w:rsid w:val="00AB0850"/>
    <w:rsid w:val="00AB6309"/>
    <w:rsid w:val="00AB6C5F"/>
    <w:rsid w:val="00AB7129"/>
    <w:rsid w:val="00AC189B"/>
    <w:rsid w:val="00AC27A6"/>
    <w:rsid w:val="00AC30F7"/>
    <w:rsid w:val="00AC3A5A"/>
    <w:rsid w:val="00AC4A41"/>
    <w:rsid w:val="00AC4D95"/>
    <w:rsid w:val="00AC5DF4"/>
    <w:rsid w:val="00AD0AEF"/>
    <w:rsid w:val="00AD11B7"/>
    <w:rsid w:val="00AD1A94"/>
    <w:rsid w:val="00AD1AAC"/>
    <w:rsid w:val="00AD1AF4"/>
    <w:rsid w:val="00AD1C05"/>
    <w:rsid w:val="00AD4126"/>
    <w:rsid w:val="00AD421C"/>
    <w:rsid w:val="00AD44FA"/>
    <w:rsid w:val="00AD4740"/>
    <w:rsid w:val="00AE070A"/>
    <w:rsid w:val="00AE101C"/>
    <w:rsid w:val="00AE2A69"/>
    <w:rsid w:val="00AE37E5"/>
    <w:rsid w:val="00AE5EB4"/>
    <w:rsid w:val="00AE7FFA"/>
    <w:rsid w:val="00AF0C18"/>
    <w:rsid w:val="00AF47C5"/>
    <w:rsid w:val="00AF5398"/>
    <w:rsid w:val="00B049AF"/>
    <w:rsid w:val="00B07242"/>
    <w:rsid w:val="00B10534"/>
    <w:rsid w:val="00B113DB"/>
    <w:rsid w:val="00B11D8A"/>
    <w:rsid w:val="00B12981"/>
    <w:rsid w:val="00B147DD"/>
    <w:rsid w:val="00B156FD"/>
    <w:rsid w:val="00B21F61"/>
    <w:rsid w:val="00B24FE4"/>
    <w:rsid w:val="00B261F1"/>
    <w:rsid w:val="00B265BC"/>
    <w:rsid w:val="00B31FB1"/>
    <w:rsid w:val="00B33952"/>
    <w:rsid w:val="00B33C5E"/>
    <w:rsid w:val="00B342F4"/>
    <w:rsid w:val="00B34369"/>
    <w:rsid w:val="00B34DC2"/>
    <w:rsid w:val="00B378E5"/>
    <w:rsid w:val="00B4091C"/>
    <w:rsid w:val="00B4346D"/>
    <w:rsid w:val="00B435B9"/>
    <w:rsid w:val="00B440F4"/>
    <w:rsid w:val="00B447A5"/>
    <w:rsid w:val="00B4654C"/>
    <w:rsid w:val="00B47293"/>
    <w:rsid w:val="00B50E50"/>
    <w:rsid w:val="00B519BF"/>
    <w:rsid w:val="00B52120"/>
    <w:rsid w:val="00B54ABC"/>
    <w:rsid w:val="00B56FBE"/>
    <w:rsid w:val="00B60ACF"/>
    <w:rsid w:val="00B62B58"/>
    <w:rsid w:val="00B65149"/>
    <w:rsid w:val="00B66567"/>
    <w:rsid w:val="00B66F52"/>
    <w:rsid w:val="00B66FE5"/>
    <w:rsid w:val="00B72880"/>
    <w:rsid w:val="00B758BF"/>
    <w:rsid w:val="00B77EC8"/>
    <w:rsid w:val="00B827A6"/>
    <w:rsid w:val="00B831CE"/>
    <w:rsid w:val="00B850A2"/>
    <w:rsid w:val="00B86677"/>
    <w:rsid w:val="00B87131"/>
    <w:rsid w:val="00B939B1"/>
    <w:rsid w:val="00B94031"/>
    <w:rsid w:val="00B9573C"/>
    <w:rsid w:val="00B969E5"/>
    <w:rsid w:val="00B96D40"/>
    <w:rsid w:val="00B97386"/>
    <w:rsid w:val="00BA109D"/>
    <w:rsid w:val="00BA263B"/>
    <w:rsid w:val="00BA42B2"/>
    <w:rsid w:val="00BA58D4"/>
    <w:rsid w:val="00BA5B9E"/>
    <w:rsid w:val="00BA7C9A"/>
    <w:rsid w:val="00BB0D47"/>
    <w:rsid w:val="00BB2087"/>
    <w:rsid w:val="00BB5F8F"/>
    <w:rsid w:val="00BB657A"/>
    <w:rsid w:val="00BC1499"/>
    <w:rsid w:val="00BC1A4E"/>
    <w:rsid w:val="00BC3A5A"/>
    <w:rsid w:val="00BC551A"/>
    <w:rsid w:val="00BC5DC7"/>
    <w:rsid w:val="00BC6B8B"/>
    <w:rsid w:val="00BC73D8"/>
    <w:rsid w:val="00BD52D7"/>
    <w:rsid w:val="00BD5AD2"/>
    <w:rsid w:val="00BE22F3"/>
    <w:rsid w:val="00BE5B52"/>
    <w:rsid w:val="00BE7B8D"/>
    <w:rsid w:val="00BF0993"/>
    <w:rsid w:val="00BF10A9"/>
    <w:rsid w:val="00BF1703"/>
    <w:rsid w:val="00BF231C"/>
    <w:rsid w:val="00BF3FE5"/>
    <w:rsid w:val="00BF51E5"/>
    <w:rsid w:val="00BF74A6"/>
    <w:rsid w:val="00C013AD"/>
    <w:rsid w:val="00C019B4"/>
    <w:rsid w:val="00C04904"/>
    <w:rsid w:val="00C056B3"/>
    <w:rsid w:val="00C103E5"/>
    <w:rsid w:val="00C119DA"/>
    <w:rsid w:val="00C13319"/>
    <w:rsid w:val="00C13EE9"/>
    <w:rsid w:val="00C16063"/>
    <w:rsid w:val="00C21540"/>
    <w:rsid w:val="00C21906"/>
    <w:rsid w:val="00C21BFA"/>
    <w:rsid w:val="00C2471C"/>
    <w:rsid w:val="00C24C8D"/>
    <w:rsid w:val="00C25FE2"/>
    <w:rsid w:val="00C26B53"/>
    <w:rsid w:val="00C279B2"/>
    <w:rsid w:val="00C31B66"/>
    <w:rsid w:val="00C33E50"/>
    <w:rsid w:val="00C34C20"/>
    <w:rsid w:val="00C35A3E"/>
    <w:rsid w:val="00C42130"/>
    <w:rsid w:val="00C423A4"/>
    <w:rsid w:val="00C423E3"/>
    <w:rsid w:val="00C44BF5"/>
    <w:rsid w:val="00C521D6"/>
    <w:rsid w:val="00C55232"/>
    <w:rsid w:val="00C553A4"/>
    <w:rsid w:val="00C55A06"/>
    <w:rsid w:val="00C55D03"/>
    <w:rsid w:val="00C601BC"/>
    <w:rsid w:val="00C6329F"/>
    <w:rsid w:val="00C63340"/>
    <w:rsid w:val="00C643F9"/>
    <w:rsid w:val="00C64E95"/>
    <w:rsid w:val="00C71372"/>
    <w:rsid w:val="00C72410"/>
    <w:rsid w:val="00C7287F"/>
    <w:rsid w:val="00C76443"/>
    <w:rsid w:val="00C80CB8"/>
    <w:rsid w:val="00C819F8"/>
    <w:rsid w:val="00C8205D"/>
    <w:rsid w:val="00C8248C"/>
    <w:rsid w:val="00C84E33"/>
    <w:rsid w:val="00C86D6F"/>
    <w:rsid w:val="00C905FC"/>
    <w:rsid w:val="00C92D03"/>
    <w:rsid w:val="00C9319C"/>
    <w:rsid w:val="00C9435D"/>
    <w:rsid w:val="00C94DF2"/>
    <w:rsid w:val="00C9543D"/>
    <w:rsid w:val="00C96741"/>
    <w:rsid w:val="00CA10FF"/>
    <w:rsid w:val="00CA2D1B"/>
    <w:rsid w:val="00CA375D"/>
    <w:rsid w:val="00CA662A"/>
    <w:rsid w:val="00CA7AFD"/>
    <w:rsid w:val="00CA7C3C"/>
    <w:rsid w:val="00CB0189"/>
    <w:rsid w:val="00CB0BA2"/>
    <w:rsid w:val="00CB1A42"/>
    <w:rsid w:val="00CB1B0C"/>
    <w:rsid w:val="00CB2C0B"/>
    <w:rsid w:val="00CB47DA"/>
    <w:rsid w:val="00CB517D"/>
    <w:rsid w:val="00CC038D"/>
    <w:rsid w:val="00CC08DB"/>
    <w:rsid w:val="00CC39FF"/>
    <w:rsid w:val="00CC3C2F"/>
    <w:rsid w:val="00CC4AC8"/>
    <w:rsid w:val="00CC4D2D"/>
    <w:rsid w:val="00CC5233"/>
    <w:rsid w:val="00CC5DE6"/>
    <w:rsid w:val="00CC64ED"/>
    <w:rsid w:val="00CC6E4E"/>
    <w:rsid w:val="00CC6FE8"/>
    <w:rsid w:val="00CC7202"/>
    <w:rsid w:val="00CC7CD9"/>
    <w:rsid w:val="00CC7D99"/>
    <w:rsid w:val="00CD2808"/>
    <w:rsid w:val="00CD28BF"/>
    <w:rsid w:val="00CD4092"/>
    <w:rsid w:val="00CD4A20"/>
    <w:rsid w:val="00CD50A1"/>
    <w:rsid w:val="00CD519E"/>
    <w:rsid w:val="00CE0C4F"/>
    <w:rsid w:val="00CE0F06"/>
    <w:rsid w:val="00CE30EA"/>
    <w:rsid w:val="00CE41A4"/>
    <w:rsid w:val="00CE4B49"/>
    <w:rsid w:val="00CE5014"/>
    <w:rsid w:val="00CF048A"/>
    <w:rsid w:val="00CF155A"/>
    <w:rsid w:val="00CF2947"/>
    <w:rsid w:val="00CF686F"/>
    <w:rsid w:val="00CF6E60"/>
    <w:rsid w:val="00CF7BCA"/>
    <w:rsid w:val="00D008FD"/>
    <w:rsid w:val="00D0321C"/>
    <w:rsid w:val="00D035EC"/>
    <w:rsid w:val="00D06AB1"/>
    <w:rsid w:val="00D06FC1"/>
    <w:rsid w:val="00D072ED"/>
    <w:rsid w:val="00D07A16"/>
    <w:rsid w:val="00D07D22"/>
    <w:rsid w:val="00D1067E"/>
    <w:rsid w:val="00D10F50"/>
    <w:rsid w:val="00D11272"/>
    <w:rsid w:val="00D11B63"/>
    <w:rsid w:val="00D126F5"/>
    <w:rsid w:val="00D13BA2"/>
    <w:rsid w:val="00D1489E"/>
    <w:rsid w:val="00D20737"/>
    <w:rsid w:val="00D21E81"/>
    <w:rsid w:val="00D223DE"/>
    <w:rsid w:val="00D25E37"/>
    <w:rsid w:val="00D2661A"/>
    <w:rsid w:val="00D27582"/>
    <w:rsid w:val="00D27EC4"/>
    <w:rsid w:val="00D32719"/>
    <w:rsid w:val="00D33333"/>
    <w:rsid w:val="00D3345E"/>
    <w:rsid w:val="00D33EA0"/>
    <w:rsid w:val="00D352A2"/>
    <w:rsid w:val="00D37F02"/>
    <w:rsid w:val="00D4162B"/>
    <w:rsid w:val="00D4514F"/>
    <w:rsid w:val="00D451E2"/>
    <w:rsid w:val="00D45E89"/>
    <w:rsid w:val="00D45E8D"/>
    <w:rsid w:val="00D466AE"/>
    <w:rsid w:val="00D4734F"/>
    <w:rsid w:val="00D473D4"/>
    <w:rsid w:val="00D51BF3"/>
    <w:rsid w:val="00D56075"/>
    <w:rsid w:val="00D57368"/>
    <w:rsid w:val="00D66846"/>
    <w:rsid w:val="00D675FB"/>
    <w:rsid w:val="00D71F25"/>
    <w:rsid w:val="00D72A9C"/>
    <w:rsid w:val="00D75809"/>
    <w:rsid w:val="00D77031"/>
    <w:rsid w:val="00D80893"/>
    <w:rsid w:val="00D82D94"/>
    <w:rsid w:val="00D84941"/>
    <w:rsid w:val="00D84FA1"/>
    <w:rsid w:val="00D851F0"/>
    <w:rsid w:val="00D86DB7"/>
    <w:rsid w:val="00D87232"/>
    <w:rsid w:val="00D87BF5"/>
    <w:rsid w:val="00D90721"/>
    <w:rsid w:val="00D926D0"/>
    <w:rsid w:val="00D93030"/>
    <w:rsid w:val="00D950E1"/>
    <w:rsid w:val="00D952A6"/>
    <w:rsid w:val="00D97F99"/>
    <w:rsid w:val="00DA0E03"/>
    <w:rsid w:val="00DA1E08"/>
    <w:rsid w:val="00DA24F8"/>
    <w:rsid w:val="00DA28E8"/>
    <w:rsid w:val="00DA2C20"/>
    <w:rsid w:val="00DA38D3"/>
    <w:rsid w:val="00DA3932"/>
    <w:rsid w:val="00DA3AFC"/>
    <w:rsid w:val="00DA62B9"/>
    <w:rsid w:val="00DA64F8"/>
    <w:rsid w:val="00DA671D"/>
    <w:rsid w:val="00DA6C15"/>
    <w:rsid w:val="00DB0258"/>
    <w:rsid w:val="00DB38EE"/>
    <w:rsid w:val="00DB498B"/>
    <w:rsid w:val="00DB66CA"/>
    <w:rsid w:val="00DB6BCA"/>
    <w:rsid w:val="00DB6F54"/>
    <w:rsid w:val="00DB73F7"/>
    <w:rsid w:val="00DC0321"/>
    <w:rsid w:val="00DC3067"/>
    <w:rsid w:val="00DC370B"/>
    <w:rsid w:val="00DC46EA"/>
    <w:rsid w:val="00DC5B90"/>
    <w:rsid w:val="00DD00FF"/>
    <w:rsid w:val="00DD0619"/>
    <w:rsid w:val="00DD07FB"/>
    <w:rsid w:val="00DD25C6"/>
    <w:rsid w:val="00DD3018"/>
    <w:rsid w:val="00DD4FE5"/>
    <w:rsid w:val="00DD54B0"/>
    <w:rsid w:val="00DD57EE"/>
    <w:rsid w:val="00DD6BCC"/>
    <w:rsid w:val="00DE0A4B"/>
    <w:rsid w:val="00DE2410"/>
    <w:rsid w:val="00DE2939"/>
    <w:rsid w:val="00DE6E81"/>
    <w:rsid w:val="00DE6E86"/>
    <w:rsid w:val="00DE703F"/>
    <w:rsid w:val="00DE7595"/>
    <w:rsid w:val="00DF1961"/>
    <w:rsid w:val="00DF44DE"/>
    <w:rsid w:val="00E01138"/>
    <w:rsid w:val="00E02DFB"/>
    <w:rsid w:val="00E030F9"/>
    <w:rsid w:val="00E0311A"/>
    <w:rsid w:val="00E03138"/>
    <w:rsid w:val="00E06404"/>
    <w:rsid w:val="00E11A85"/>
    <w:rsid w:val="00E12495"/>
    <w:rsid w:val="00E13794"/>
    <w:rsid w:val="00E15CCD"/>
    <w:rsid w:val="00E17ABE"/>
    <w:rsid w:val="00E202EF"/>
    <w:rsid w:val="00E210B5"/>
    <w:rsid w:val="00E248B0"/>
    <w:rsid w:val="00E2552F"/>
    <w:rsid w:val="00E3137A"/>
    <w:rsid w:val="00E32CCF"/>
    <w:rsid w:val="00E34A98"/>
    <w:rsid w:val="00E35D1E"/>
    <w:rsid w:val="00E364F9"/>
    <w:rsid w:val="00E365FA"/>
    <w:rsid w:val="00E36789"/>
    <w:rsid w:val="00E406B4"/>
    <w:rsid w:val="00E44A83"/>
    <w:rsid w:val="00E502C1"/>
    <w:rsid w:val="00E502DD"/>
    <w:rsid w:val="00E50D3A"/>
    <w:rsid w:val="00E51387"/>
    <w:rsid w:val="00E51E68"/>
    <w:rsid w:val="00E51F95"/>
    <w:rsid w:val="00E52EFD"/>
    <w:rsid w:val="00E5408A"/>
    <w:rsid w:val="00E56800"/>
    <w:rsid w:val="00E60C63"/>
    <w:rsid w:val="00E60F12"/>
    <w:rsid w:val="00E613BB"/>
    <w:rsid w:val="00E62FF9"/>
    <w:rsid w:val="00E635D6"/>
    <w:rsid w:val="00E639BC"/>
    <w:rsid w:val="00E664CC"/>
    <w:rsid w:val="00E70388"/>
    <w:rsid w:val="00E70F92"/>
    <w:rsid w:val="00E73921"/>
    <w:rsid w:val="00E74313"/>
    <w:rsid w:val="00E74C54"/>
    <w:rsid w:val="00E775BB"/>
    <w:rsid w:val="00E77A03"/>
    <w:rsid w:val="00E8022B"/>
    <w:rsid w:val="00E822E8"/>
    <w:rsid w:val="00E82317"/>
    <w:rsid w:val="00E82554"/>
    <w:rsid w:val="00E82606"/>
    <w:rsid w:val="00E831C1"/>
    <w:rsid w:val="00E846C8"/>
    <w:rsid w:val="00E84957"/>
    <w:rsid w:val="00E84A55"/>
    <w:rsid w:val="00E85BFF"/>
    <w:rsid w:val="00E90391"/>
    <w:rsid w:val="00E906C2"/>
    <w:rsid w:val="00E91241"/>
    <w:rsid w:val="00E92D61"/>
    <w:rsid w:val="00E9311F"/>
    <w:rsid w:val="00E934D1"/>
    <w:rsid w:val="00E94AF0"/>
    <w:rsid w:val="00E95D13"/>
    <w:rsid w:val="00E95DD3"/>
    <w:rsid w:val="00E969D5"/>
    <w:rsid w:val="00EA0978"/>
    <w:rsid w:val="00EA553D"/>
    <w:rsid w:val="00EA58D1"/>
    <w:rsid w:val="00EA61BC"/>
    <w:rsid w:val="00EA681A"/>
    <w:rsid w:val="00EA735B"/>
    <w:rsid w:val="00EA7408"/>
    <w:rsid w:val="00EA7B6B"/>
    <w:rsid w:val="00EB1750"/>
    <w:rsid w:val="00EB1C35"/>
    <w:rsid w:val="00EB1E69"/>
    <w:rsid w:val="00EB2086"/>
    <w:rsid w:val="00EB31ED"/>
    <w:rsid w:val="00EB5EDF"/>
    <w:rsid w:val="00EB60FE"/>
    <w:rsid w:val="00EB74DB"/>
    <w:rsid w:val="00EC0082"/>
    <w:rsid w:val="00EC5359"/>
    <w:rsid w:val="00EC562A"/>
    <w:rsid w:val="00ED067A"/>
    <w:rsid w:val="00ED2B50"/>
    <w:rsid w:val="00EE0350"/>
    <w:rsid w:val="00EE0719"/>
    <w:rsid w:val="00EE0E80"/>
    <w:rsid w:val="00EE613F"/>
    <w:rsid w:val="00EE7295"/>
    <w:rsid w:val="00EE76F0"/>
    <w:rsid w:val="00EE7869"/>
    <w:rsid w:val="00EF054A"/>
    <w:rsid w:val="00EF1CB5"/>
    <w:rsid w:val="00EF3235"/>
    <w:rsid w:val="00EF7B48"/>
    <w:rsid w:val="00EF7E72"/>
    <w:rsid w:val="00F06D37"/>
    <w:rsid w:val="00F07B9D"/>
    <w:rsid w:val="00F1075A"/>
    <w:rsid w:val="00F11586"/>
    <w:rsid w:val="00F1183B"/>
    <w:rsid w:val="00F11C9F"/>
    <w:rsid w:val="00F12263"/>
    <w:rsid w:val="00F1409D"/>
    <w:rsid w:val="00F14214"/>
    <w:rsid w:val="00F157A9"/>
    <w:rsid w:val="00F16F00"/>
    <w:rsid w:val="00F23357"/>
    <w:rsid w:val="00F25BB6"/>
    <w:rsid w:val="00F26B7E"/>
    <w:rsid w:val="00F27A3B"/>
    <w:rsid w:val="00F32780"/>
    <w:rsid w:val="00F32CC7"/>
    <w:rsid w:val="00F33817"/>
    <w:rsid w:val="00F420D5"/>
    <w:rsid w:val="00F42A79"/>
    <w:rsid w:val="00F451EA"/>
    <w:rsid w:val="00F45447"/>
    <w:rsid w:val="00F456C6"/>
    <w:rsid w:val="00F4577B"/>
    <w:rsid w:val="00F46422"/>
    <w:rsid w:val="00F46496"/>
    <w:rsid w:val="00F474D0"/>
    <w:rsid w:val="00F50179"/>
    <w:rsid w:val="00F515EE"/>
    <w:rsid w:val="00F56511"/>
    <w:rsid w:val="00F60805"/>
    <w:rsid w:val="00F6194E"/>
    <w:rsid w:val="00F623AC"/>
    <w:rsid w:val="00F6412A"/>
    <w:rsid w:val="00F65893"/>
    <w:rsid w:val="00F662DD"/>
    <w:rsid w:val="00F66A4A"/>
    <w:rsid w:val="00F71E22"/>
    <w:rsid w:val="00F72142"/>
    <w:rsid w:val="00F72A14"/>
    <w:rsid w:val="00F72AE7"/>
    <w:rsid w:val="00F72E53"/>
    <w:rsid w:val="00F833BA"/>
    <w:rsid w:val="00F8442E"/>
    <w:rsid w:val="00F84FD0"/>
    <w:rsid w:val="00F85596"/>
    <w:rsid w:val="00F859A8"/>
    <w:rsid w:val="00F86D87"/>
    <w:rsid w:val="00F9108B"/>
    <w:rsid w:val="00F91349"/>
    <w:rsid w:val="00F91875"/>
    <w:rsid w:val="00F92380"/>
    <w:rsid w:val="00F93A8A"/>
    <w:rsid w:val="00F95248"/>
    <w:rsid w:val="00F956A9"/>
    <w:rsid w:val="00F963ED"/>
    <w:rsid w:val="00F966CF"/>
    <w:rsid w:val="00F96CAE"/>
    <w:rsid w:val="00F97C99"/>
    <w:rsid w:val="00FA13BA"/>
    <w:rsid w:val="00FA662D"/>
    <w:rsid w:val="00FA73B1"/>
    <w:rsid w:val="00FB0CB9"/>
    <w:rsid w:val="00FB231D"/>
    <w:rsid w:val="00FB2421"/>
    <w:rsid w:val="00FB3308"/>
    <w:rsid w:val="00FB45F1"/>
    <w:rsid w:val="00FB4A72"/>
    <w:rsid w:val="00FB54E8"/>
    <w:rsid w:val="00FB7054"/>
    <w:rsid w:val="00FC17B7"/>
    <w:rsid w:val="00FC2CB7"/>
    <w:rsid w:val="00FC4090"/>
    <w:rsid w:val="00FC48A9"/>
    <w:rsid w:val="00FC55B4"/>
    <w:rsid w:val="00FD00E6"/>
    <w:rsid w:val="00FD09A1"/>
    <w:rsid w:val="00FD2A7C"/>
    <w:rsid w:val="00FD5557"/>
    <w:rsid w:val="00FD59EB"/>
    <w:rsid w:val="00FD7299"/>
    <w:rsid w:val="00FE1FBE"/>
    <w:rsid w:val="00FE3901"/>
    <w:rsid w:val="00FE39D3"/>
    <w:rsid w:val="00FE4BCE"/>
    <w:rsid w:val="00FE54AE"/>
    <w:rsid w:val="00FE576A"/>
    <w:rsid w:val="00FE5E44"/>
    <w:rsid w:val="00FE7E79"/>
    <w:rsid w:val="00FF3E7D"/>
    <w:rsid w:val="00FF5B99"/>
    <w:rsid w:val="00FF5E19"/>
    <w:rsid w:val="00FF730C"/>
    <w:rsid w:val="00FF73F4"/>
    <w:rsid w:val="00FF7CE4"/>
    <w:rsid w:val="00FF7E39"/>
    <w:rsid w:val="54D54C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semiHidden="0" w:name="toc 2"/>
    <w:lsdException w:qFormat="1" w:uiPriority="39" w:semiHidden="0" w:name="toc 3"/>
    <w:lsdException w:uiPriority="39" w:semiHidden="0" w:name="toc 4"/>
    <w:lsdException w:uiPriority="39" w:semiHidden="0" w:name="toc 5"/>
    <w:lsdException w:qFormat="1" w:uiPriority="39" w:semiHidden="0" w:name="toc 6"/>
    <w:lsdException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99" w:semiHidden="0" w:name="annotation text"/>
    <w:lsdException w:qFormat="1" w:unhideWhenUsed="0" w:uiPriority="99" w:semiHidden="0" w:name="header"/>
    <w:lsdException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8"/>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9"/>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paragraph" w:styleId="5">
    <w:name w:val="heading 4"/>
    <w:basedOn w:val="1"/>
    <w:next w:val="1"/>
    <w:link w:val="41"/>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2"/>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3"/>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4"/>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5"/>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6"/>
    <w:qFormat/>
    <w:uiPriority w:val="0"/>
    <w:pPr>
      <w:keepNext/>
      <w:keepLines/>
      <w:adjustRightInd/>
      <w:spacing w:before="240" w:after="64" w:line="320" w:lineRule="auto"/>
      <w:outlineLvl w:val="8"/>
    </w:pPr>
    <w:rPr>
      <w:rFonts w:ascii="Arial" w:hAnsi="Arial" w:eastAsia="黑体"/>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annotation text"/>
    <w:basedOn w:val="1"/>
    <w:link w:val="235"/>
    <w:unhideWhenUsed/>
    <w:qFormat/>
    <w:uiPriority w:val="99"/>
    <w:pPr>
      <w:jc w:val="left"/>
    </w:pPr>
  </w:style>
  <w:style w:type="paragraph" w:styleId="14">
    <w:name w:val="Body Text"/>
    <w:basedOn w:val="1"/>
    <w:link w:val="90"/>
    <w:uiPriority w:val="0"/>
    <w:pPr>
      <w:spacing w:after="120"/>
    </w:pPr>
  </w:style>
  <w:style w:type="paragraph" w:styleId="15">
    <w:name w:val="toc 5"/>
    <w:basedOn w:val="1"/>
    <w:next w:val="1"/>
    <w:autoRedefine/>
    <w:unhideWhenUsed/>
    <w:uiPriority w:val="39"/>
    <w:pPr>
      <w:ind w:left="839"/>
    </w:pPr>
    <w:rPr>
      <w:rFonts w:ascii="宋体"/>
    </w:rPr>
  </w:style>
  <w:style w:type="paragraph" w:styleId="16">
    <w:name w:val="toc 3"/>
    <w:basedOn w:val="1"/>
    <w:next w:val="1"/>
    <w:autoRedefine/>
    <w:unhideWhenUsed/>
    <w:qFormat/>
    <w:uiPriority w:val="39"/>
    <w:pPr>
      <w:spacing w:line="300" w:lineRule="exact"/>
      <w:ind w:left="420"/>
    </w:pPr>
    <w:rPr>
      <w:rFonts w:ascii="宋体"/>
    </w:rPr>
  </w:style>
  <w:style w:type="paragraph" w:styleId="17">
    <w:name w:val="Balloon Text"/>
    <w:basedOn w:val="1"/>
    <w:link w:val="49"/>
    <w:semiHidden/>
    <w:unhideWhenUsed/>
    <w:uiPriority w:val="99"/>
    <w:rPr>
      <w:sz w:val="18"/>
      <w:szCs w:val="18"/>
    </w:rPr>
  </w:style>
  <w:style w:type="paragraph" w:styleId="18">
    <w:name w:val="footer"/>
    <w:basedOn w:val="1"/>
    <w:link w:val="48"/>
    <w:uiPriority w:val="99"/>
    <w:pPr>
      <w:tabs>
        <w:tab w:val="center" w:pos="4153"/>
        <w:tab w:val="right" w:pos="8306"/>
      </w:tabs>
      <w:adjustRightInd/>
      <w:snapToGrid w:val="0"/>
      <w:spacing w:line="240" w:lineRule="auto"/>
      <w:jc w:val="right"/>
    </w:pPr>
    <w:rPr>
      <w:rFonts w:ascii="宋体"/>
      <w:sz w:val="18"/>
      <w:szCs w:val="18"/>
    </w:rPr>
  </w:style>
  <w:style w:type="paragraph" w:styleId="19">
    <w:name w:val="header"/>
    <w:basedOn w:val="1"/>
    <w:link w:val="47"/>
    <w:qFormat/>
    <w:uiPriority w:val="99"/>
    <w:pPr>
      <w:tabs>
        <w:tab w:val="center" w:pos="4153"/>
        <w:tab w:val="right" w:pos="8306"/>
      </w:tabs>
      <w:adjustRightInd/>
      <w:snapToGrid w:val="0"/>
      <w:jc w:val="center"/>
    </w:pPr>
    <w:rPr>
      <w:sz w:val="18"/>
      <w:szCs w:val="18"/>
    </w:rPr>
  </w:style>
  <w:style w:type="paragraph" w:styleId="20">
    <w:name w:val="toc 1"/>
    <w:basedOn w:val="1"/>
    <w:next w:val="1"/>
    <w:autoRedefine/>
    <w:unhideWhenUsed/>
    <w:qFormat/>
    <w:uiPriority w:val="39"/>
    <w:pPr>
      <w:tabs>
        <w:tab w:val="right" w:leader="dot" w:pos="9344"/>
      </w:tabs>
      <w:spacing w:before="60" w:beforeLines="25" w:after="60" w:afterLines="25"/>
    </w:pPr>
    <w:rPr>
      <w:rFonts w:ascii="宋体"/>
    </w:rPr>
  </w:style>
  <w:style w:type="paragraph" w:styleId="21">
    <w:name w:val="toc 4"/>
    <w:basedOn w:val="1"/>
    <w:next w:val="1"/>
    <w:autoRedefine/>
    <w:unhideWhenUsed/>
    <w:uiPriority w:val="39"/>
    <w:pPr>
      <w:tabs>
        <w:tab w:val="right" w:leader="dot" w:pos="9344"/>
      </w:tabs>
      <w:spacing w:line="300" w:lineRule="exact"/>
      <w:ind w:left="629"/>
    </w:pPr>
    <w:rPr>
      <w:rFonts w:ascii="宋体"/>
    </w:rPr>
  </w:style>
  <w:style w:type="paragraph" w:styleId="22">
    <w:name w:val="footnote text"/>
    <w:basedOn w:val="1"/>
    <w:next w:val="1"/>
    <w:link w:val="103"/>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3">
    <w:name w:val="toc 6"/>
    <w:basedOn w:val="1"/>
    <w:next w:val="1"/>
    <w:autoRedefine/>
    <w:unhideWhenUsed/>
    <w:qFormat/>
    <w:uiPriority w:val="39"/>
    <w:pPr>
      <w:spacing w:line="300" w:lineRule="exact"/>
      <w:ind w:left="1049"/>
    </w:pPr>
    <w:rPr>
      <w:rFonts w:ascii="宋体"/>
    </w:rPr>
  </w:style>
  <w:style w:type="paragraph" w:styleId="24">
    <w:name w:val="table of figures"/>
    <w:basedOn w:val="1"/>
    <w:next w:val="1"/>
    <w:semiHidden/>
    <w:qFormat/>
    <w:uiPriority w:val="0"/>
    <w:pPr>
      <w:adjustRightInd/>
      <w:spacing w:line="240" w:lineRule="auto"/>
      <w:jc w:val="left"/>
    </w:pPr>
    <w:rPr>
      <w:szCs w:val="24"/>
    </w:rPr>
  </w:style>
  <w:style w:type="paragraph" w:styleId="25">
    <w:name w:val="toc 2"/>
    <w:basedOn w:val="1"/>
    <w:next w:val="1"/>
    <w:autoRedefine/>
    <w:unhideWhenUsed/>
    <w:uiPriority w:val="39"/>
    <w:pPr>
      <w:tabs>
        <w:tab w:val="right" w:leader="dot" w:pos="9344"/>
      </w:tabs>
      <w:spacing w:line="300" w:lineRule="exact"/>
      <w:ind w:left="210"/>
    </w:pPr>
    <w:rPr>
      <w:rFonts w:ascii="宋体"/>
    </w:rPr>
  </w:style>
  <w:style w:type="paragraph" w:styleId="26">
    <w:name w:val="Title"/>
    <w:basedOn w:val="1"/>
    <w:link w:val="52"/>
    <w:qFormat/>
    <w:uiPriority w:val="0"/>
    <w:pPr>
      <w:spacing w:before="240" w:after="60"/>
      <w:jc w:val="center"/>
      <w:outlineLvl w:val="0"/>
    </w:pPr>
    <w:rPr>
      <w:rFonts w:ascii="Arial" w:hAnsi="Arial" w:cs="Arial"/>
      <w:b/>
      <w:bCs/>
      <w:sz w:val="32"/>
      <w:szCs w:val="32"/>
    </w:rPr>
  </w:style>
  <w:style w:type="paragraph" w:styleId="27">
    <w:name w:val="annotation subject"/>
    <w:basedOn w:val="13"/>
    <w:next w:val="13"/>
    <w:link w:val="236"/>
    <w:semiHidden/>
    <w:unhideWhenUsed/>
    <w:uiPriority w:val="99"/>
    <w:rPr>
      <w:b/>
      <w:bCs/>
    </w:rPr>
  </w:style>
  <w:style w:type="table" w:styleId="29">
    <w:name w:val="Table Grid"/>
    <w:basedOn w:val="28"/>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Strong"/>
    <w:qFormat/>
    <w:uiPriority w:val="22"/>
    <w:rPr>
      <w:b/>
      <w:bCs/>
    </w:rPr>
  </w:style>
  <w:style w:type="character" w:styleId="32">
    <w:name w:val="page number"/>
    <w:qFormat/>
    <w:uiPriority w:val="0"/>
    <w:rPr>
      <w:rFonts w:ascii="宋体" w:hAnsi="Times New Roman" w:eastAsia="宋体"/>
      <w:sz w:val="18"/>
    </w:rPr>
  </w:style>
  <w:style w:type="character" w:styleId="33">
    <w:name w:val="FollowedHyperlink"/>
    <w:qFormat/>
    <w:uiPriority w:val="0"/>
    <w:rPr>
      <w:color w:val="800080"/>
      <w:u w:val="single"/>
    </w:rPr>
  </w:style>
  <w:style w:type="character" w:styleId="34">
    <w:name w:val="Emphasis"/>
    <w:qFormat/>
    <w:uiPriority w:val="20"/>
    <w:rPr>
      <w:i/>
      <w:iCs/>
    </w:rPr>
  </w:style>
  <w:style w:type="character" w:styleId="35">
    <w:name w:val="Hyperlink"/>
    <w:qFormat/>
    <w:uiPriority w:val="99"/>
    <w:rPr>
      <w:rFonts w:ascii="宋体" w:hAnsi="Times New Roman" w:eastAsia="宋体"/>
      <w:color w:val="auto"/>
      <w:spacing w:val="0"/>
      <w:w w:val="100"/>
      <w:position w:val="0"/>
      <w:sz w:val="21"/>
      <w:u w:val="none"/>
      <w:vertAlign w:val="baseline"/>
    </w:rPr>
  </w:style>
  <w:style w:type="character" w:styleId="36">
    <w:name w:val="annotation reference"/>
    <w:basedOn w:val="30"/>
    <w:semiHidden/>
    <w:unhideWhenUsed/>
    <w:uiPriority w:val="99"/>
    <w:rPr>
      <w:sz w:val="21"/>
      <w:szCs w:val="21"/>
    </w:rPr>
  </w:style>
  <w:style w:type="character" w:styleId="37">
    <w:name w:val="footnote reference"/>
    <w:semiHidden/>
    <w:qFormat/>
    <w:uiPriority w:val="0"/>
    <w:rPr>
      <w:rFonts w:ascii="宋体" w:hAnsi="宋体" w:eastAsia="宋体" w:cs="Times New Roman"/>
      <w:spacing w:val="0"/>
      <w:sz w:val="18"/>
      <w:vertAlign w:val="superscript"/>
    </w:rPr>
  </w:style>
  <w:style w:type="character" w:customStyle="1" w:styleId="38">
    <w:name w:val="标题 1 字符"/>
    <w:link w:val="2"/>
    <w:qFormat/>
    <w:uiPriority w:val="0"/>
    <w:rPr>
      <w:b/>
      <w:bCs/>
      <w:kern w:val="44"/>
      <w:sz w:val="44"/>
      <w:szCs w:val="44"/>
    </w:rPr>
  </w:style>
  <w:style w:type="character" w:customStyle="1" w:styleId="39">
    <w:name w:val="标题 2 字符"/>
    <w:link w:val="3"/>
    <w:uiPriority w:val="0"/>
    <w:rPr>
      <w:rFonts w:ascii="Arial" w:hAnsi="Arial" w:eastAsia="黑体"/>
      <w:b/>
      <w:bCs/>
      <w:kern w:val="2"/>
      <w:sz w:val="32"/>
      <w:szCs w:val="32"/>
    </w:rPr>
  </w:style>
  <w:style w:type="character" w:customStyle="1" w:styleId="40">
    <w:name w:val="标题 3 字符"/>
    <w:link w:val="4"/>
    <w:qFormat/>
    <w:uiPriority w:val="0"/>
    <w:rPr>
      <w:b/>
      <w:bCs/>
      <w:kern w:val="2"/>
      <w:sz w:val="32"/>
      <w:szCs w:val="32"/>
    </w:rPr>
  </w:style>
  <w:style w:type="character" w:customStyle="1" w:styleId="41">
    <w:name w:val="标题 4 字符"/>
    <w:link w:val="5"/>
    <w:uiPriority w:val="0"/>
    <w:rPr>
      <w:rFonts w:ascii="Arial" w:hAnsi="Arial" w:eastAsia="黑体"/>
      <w:b/>
      <w:bCs/>
      <w:kern w:val="2"/>
      <w:sz w:val="28"/>
      <w:szCs w:val="28"/>
    </w:rPr>
  </w:style>
  <w:style w:type="character" w:customStyle="1" w:styleId="42">
    <w:name w:val="标题 5 字符"/>
    <w:link w:val="6"/>
    <w:qFormat/>
    <w:uiPriority w:val="0"/>
    <w:rPr>
      <w:b/>
      <w:bCs/>
      <w:kern w:val="2"/>
      <w:sz w:val="28"/>
      <w:szCs w:val="28"/>
    </w:rPr>
  </w:style>
  <w:style w:type="character" w:customStyle="1" w:styleId="43">
    <w:name w:val="标题 6 字符"/>
    <w:link w:val="7"/>
    <w:uiPriority w:val="0"/>
    <w:rPr>
      <w:rFonts w:ascii="Arial" w:hAnsi="Arial" w:eastAsia="黑体"/>
      <w:b/>
      <w:bCs/>
      <w:kern w:val="2"/>
      <w:sz w:val="24"/>
      <w:szCs w:val="24"/>
    </w:rPr>
  </w:style>
  <w:style w:type="character" w:customStyle="1" w:styleId="44">
    <w:name w:val="标题 7 字符"/>
    <w:link w:val="8"/>
    <w:qFormat/>
    <w:uiPriority w:val="0"/>
    <w:rPr>
      <w:b/>
      <w:bCs/>
      <w:kern w:val="2"/>
      <w:sz w:val="24"/>
      <w:szCs w:val="24"/>
    </w:rPr>
  </w:style>
  <w:style w:type="character" w:customStyle="1" w:styleId="45">
    <w:name w:val="标题 8 字符"/>
    <w:link w:val="9"/>
    <w:uiPriority w:val="0"/>
    <w:rPr>
      <w:rFonts w:ascii="Arial" w:hAnsi="Arial" w:eastAsia="黑体"/>
      <w:kern w:val="2"/>
      <w:sz w:val="24"/>
      <w:szCs w:val="24"/>
    </w:rPr>
  </w:style>
  <w:style w:type="character" w:customStyle="1" w:styleId="46">
    <w:name w:val="标题 9 字符"/>
    <w:link w:val="10"/>
    <w:qFormat/>
    <w:uiPriority w:val="0"/>
    <w:rPr>
      <w:rFonts w:ascii="Arial" w:hAnsi="Arial" w:eastAsia="黑体"/>
      <w:kern w:val="2"/>
      <w:sz w:val="21"/>
      <w:szCs w:val="21"/>
    </w:rPr>
  </w:style>
  <w:style w:type="character" w:customStyle="1" w:styleId="47">
    <w:name w:val="页眉 字符"/>
    <w:link w:val="19"/>
    <w:uiPriority w:val="99"/>
    <w:rPr>
      <w:kern w:val="2"/>
      <w:sz w:val="18"/>
      <w:szCs w:val="18"/>
    </w:rPr>
  </w:style>
  <w:style w:type="character" w:customStyle="1" w:styleId="48">
    <w:name w:val="页脚 字符"/>
    <w:link w:val="18"/>
    <w:qFormat/>
    <w:uiPriority w:val="99"/>
    <w:rPr>
      <w:rFonts w:ascii="宋体"/>
      <w:kern w:val="2"/>
      <w:sz w:val="18"/>
      <w:szCs w:val="18"/>
    </w:rPr>
  </w:style>
  <w:style w:type="character" w:customStyle="1" w:styleId="49">
    <w:name w:val="批注框文本 字符"/>
    <w:link w:val="17"/>
    <w:semiHidden/>
    <w:uiPriority w:val="99"/>
    <w:rPr>
      <w:kern w:val="2"/>
      <w:sz w:val="18"/>
      <w:szCs w:val="18"/>
    </w:rPr>
  </w:style>
  <w:style w:type="paragraph" w:styleId="50">
    <w:name w:val="Quote"/>
    <w:basedOn w:val="1"/>
    <w:next w:val="1"/>
    <w:link w:val="51"/>
    <w:qFormat/>
    <w:uiPriority w:val="29"/>
    <w:rPr>
      <w:i/>
      <w:iCs/>
      <w:color w:val="000000"/>
    </w:rPr>
  </w:style>
  <w:style w:type="character" w:customStyle="1" w:styleId="51">
    <w:name w:val="引用 字符"/>
    <w:link w:val="50"/>
    <w:qFormat/>
    <w:uiPriority w:val="29"/>
    <w:rPr>
      <w:i/>
      <w:iCs/>
      <w:color w:val="000000"/>
      <w:kern w:val="2"/>
      <w:sz w:val="21"/>
      <w:szCs w:val="21"/>
    </w:rPr>
  </w:style>
  <w:style w:type="character" w:customStyle="1" w:styleId="52">
    <w:name w:val="标题 字符"/>
    <w:link w:val="26"/>
    <w:uiPriority w:val="0"/>
    <w:rPr>
      <w:rFonts w:ascii="Arial" w:hAnsi="Arial" w:cs="Arial"/>
      <w:b/>
      <w:bCs/>
      <w:kern w:val="2"/>
      <w:sz w:val="32"/>
      <w:szCs w:val="32"/>
    </w:rPr>
  </w:style>
  <w:style w:type="paragraph" w:customStyle="1" w:styleId="53">
    <w:name w:val="标准标志"/>
    <w:next w:val="1"/>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4">
    <w:name w:val="标准称谓"/>
    <w:next w:val="1"/>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5">
    <w:name w:val="标准文件_页脚偶数页"/>
    <w:uiPriority w:val="0"/>
    <w:pPr>
      <w:ind w:left="198"/>
    </w:pPr>
    <w:rPr>
      <w:rFonts w:ascii="宋体" w:hAnsi="Times New Roman" w:eastAsia="宋体" w:cs="Times New Roman"/>
      <w:sz w:val="18"/>
      <w:lang w:val="en-US" w:eastAsia="zh-CN" w:bidi="ar-SA"/>
    </w:rPr>
  </w:style>
  <w:style w:type="paragraph" w:customStyle="1" w:styleId="56">
    <w:name w:val="标准文件_页脚奇数页"/>
    <w:uiPriority w:val="0"/>
    <w:pPr>
      <w:ind w:right="227"/>
      <w:jc w:val="right"/>
    </w:pPr>
    <w:rPr>
      <w:rFonts w:ascii="宋体" w:hAnsi="Times New Roman" w:eastAsia="宋体" w:cs="Times New Roman"/>
      <w:sz w:val="18"/>
      <w:lang w:val="en-US" w:eastAsia="zh-CN" w:bidi="ar-SA"/>
    </w:rPr>
  </w:style>
  <w:style w:type="paragraph" w:customStyle="1" w:styleId="57">
    <w:name w:val="标准书眉一"/>
    <w:uiPriority w:val="0"/>
    <w:pPr>
      <w:jc w:val="both"/>
    </w:pPr>
    <w:rPr>
      <w:rFonts w:ascii="Times New Roman" w:hAnsi="Times New Roman" w:eastAsia="宋体" w:cs="Times New Roman"/>
      <w:lang w:val="en-US" w:eastAsia="zh-CN" w:bidi="ar-SA"/>
    </w:rPr>
  </w:style>
  <w:style w:type="paragraph" w:customStyle="1" w:styleId="58">
    <w:name w:val="标准文件_ICS"/>
    <w:basedOn w:val="1"/>
    <w:uiPriority w:val="0"/>
    <w:pPr>
      <w:spacing w:line="0" w:lineRule="atLeast"/>
    </w:pPr>
    <w:rPr>
      <w:rFonts w:ascii="黑体" w:hAnsi="宋体" w:eastAsia="黑体"/>
    </w:rPr>
  </w:style>
  <w:style w:type="paragraph" w:customStyle="1" w:styleId="59">
    <w:name w:val="标准文件_标准正文"/>
    <w:basedOn w:val="1"/>
    <w:next w:val="60"/>
    <w:qFormat/>
    <w:uiPriority w:val="0"/>
    <w:pPr>
      <w:snapToGrid w:val="0"/>
      <w:ind w:firstLine="200" w:firstLineChars="200"/>
    </w:pPr>
    <w:rPr>
      <w:kern w:val="0"/>
    </w:rPr>
  </w:style>
  <w:style w:type="paragraph" w:customStyle="1" w:styleId="60">
    <w:name w:val="标准文件_段"/>
    <w:link w:val="188"/>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1">
    <w:name w:val="标准文件_版本"/>
    <w:basedOn w:val="59"/>
    <w:uiPriority w:val="0"/>
    <w:pPr>
      <w:adjustRightInd/>
      <w:snapToGrid/>
      <w:ind w:firstLine="0" w:firstLineChars="0"/>
    </w:pPr>
    <w:rPr>
      <w:rFonts w:ascii="宋体" w:hAnsi="宋体"/>
      <w:kern w:val="2"/>
    </w:rPr>
  </w:style>
  <w:style w:type="paragraph" w:customStyle="1" w:styleId="62">
    <w:name w:val="标准文件_标准部门"/>
    <w:basedOn w:val="1"/>
    <w:uiPriority w:val="0"/>
    <w:pPr>
      <w:jc w:val="center"/>
    </w:pPr>
    <w:rPr>
      <w:rFonts w:ascii="黑体" w:eastAsia="黑体"/>
      <w:kern w:val="0"/>
      <w:sz w:val="44"/>
    </w:rPr>
  </w:style>
  <w:style w:type="paragraph" w:customStyle="1" w:styleId="63">
    <w:name w:val="标准文件_标准代替"/>
    <w:basedOn w:val="1"/>
    <w:next w:val="1"/>
    <w:qFormat/>
    <w:uiPriority w:val="0"/>
    <w:pPr>
      <w:spacing w:line="310" w:lineRule="exact"/>
      <w:jc w:val="right"/>
    </w:pPr>
    <w:rPr>
      <w:rFonts w:ascii="宋体" w:hAnsi="宋体"/>
      <w:kern w:val="0"/>
    </w:rPr>
  </w:style>
  <w:style w:type="paragraph" w:customStyle="1" w:styleId="64">
    <w:name w:val="标准文件_标准名称标题"/>
    <w:basedOn w:val="1"/>
    <w:next w:val="1"/>
    <w:uiPriority w:val="0"/>
    <w:pPr>
      <w:widowControl/>
      <w:shd w:val="clear" w:color="FFFFFF" w:fill="FFFFFF"/>
      <w:adjustRightInd/>
      <w:spacing w:before="640" w:after="100"/>
      <w:jc w:val="center"/>
    </w:pPr>
    <w:rPr>
      <w:rFonts w:ascii="黑体" w:eastAsia="黑体"/>
      <w:kern w:val="0"/>
      <w:sz w:val="32"/>
    </w:rPr>
  </w:style>
  <w:style w:type="paragraph" w:customStyle="1" w:styleId="65">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6">
    <w:name w:val="标准文件_页眉偶数页"/>
    <w:basedOn w:val="65"/>
    <w:next w:val="1"/>
    <w:qFormat/>
    <w:uiPriority w:val="0"/>
    <w:pPr>
      <w:jc w:val="left"/>
    </w:pPr>
  </w:style>
  <w:style w:type="paragraph" w:customStyle="1" w:styleId="67">
    <w:name w:val="标准文件_参考文献标题"/>
    <w:basedOn w:val="1"/>
    <w:next w:val="1"/>
    <w:qFormat/>
    <w:uiPriority w:val="0"/>
    <w:pPr>
      <w:widowControl/>
      <w:shd w:val="clear" w:color="FFFFFF" w:fill="FFFFFF"/>
      <w:adjustRightInd/>
      <w:spacing w:before="560" w:after="50" w:afterLines="50" w:line="240" w:lineRule="auto"/>
      <w:jc w:val="center"/>
      <w:outlineLvl w:val="0"/>
    </w:pPr>
    <w:rPr>
      <w:rFonts w:ascii="黑体" w:eastAsia="黑体"/>
      <w:kern w:val="0"/>
    </w:rPr>
  </w:style>
  <w:style w:type="paragraph" w:customStyle="1" w:styleId="68">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9">
    <w:name w:val="标准文件_二级条标题"/>
    <w:next w:val="60"/>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70">
    <w:name w:val="标准文件_发布"/>
    <w:qFormat/>
    <w:uiPriority w:val="0"/>
    <w:rPr>
      <w:rFonts w:ascii="黑体" w:eastAsia="黑体"/>
      <w:spacing w:val="0"/>
      <w:w w:val="100"/>
      <w:position w:val="3"/>
      <w:sz w:val="28"/>
    </w:rPr>
  </w:style>
  <w:style w:type="paragraph" w:customStyle="1" w:styleId="71">
    <w:name w:val="标准文件_方框数字列项"/>
    <w:basedOn w:val="60"/>
    <w:uiPriority w:val="0"/>
    <w:pPr>
      <w:ind w:left="823" w:firstLine="0" w:firstLineChars="0"/>
    </w:pPr>
  </w:style>
  <w:style w:type="paragraph" w:customStyle="1" w:styleId="72">
    <w:name w:val="标准文件_封面标准编号"/>
    <w:basedOn w:val="1"/>
    <w:next w:val="63"/>
    <w:qFormat/>
    <w:uiPriority w:val="0"/>
    <w:pPr>
      <w:spacing w:line="310" w:lineRule="exact"/>
      <w:jc w:val="right"/>
    </w:pPr>
    <w:rPr>
      <w:rFonts w:ascii="黑体" w:eastAsia="黑体"/>
      <w:kern w:val="0"/>
      <w:sz w:val="28"/>
    </w:rPr>
  </w:style>
  <w:style w:type="paragraph" w:customStyle="1" w:styleId="73">
    <w:name w:val="标准文件_封面标准分类号"/>
    <w:basedOn w:val="1"/>
    <w:uiPriority w:val="0"/>
    <w:rPr>
      <w:rFonts w:ascii="黑体" w:eastAsia="黑体"/>
      <w:b/>
      <w:kern w:val="0"/>
      <w:sz w:val="28"/>
    </w:rPr>
  </w:style>
  <w:style w:type="paragraph" w:customStyle="1" w:styleId="74">
    <w:name w:val="标准文件_封面标准名称"/>
    <w:basedOn w:val="1"/>
    <w:uiPriority w:val="0"/>
    <w:pPr>
      <w:spacing w:line="240" w:lineRule="auto"/>
      <w:jc w:val="center"/>
    </w:pPr>
    <w:rPr>
      <w:rFonts w:ascii="黑体" w:eastAsia="黑体"/>
      <w:kern w:val="0"/>
      <w:sz w:val="52"/>
    </w:rPr>
  </w:style>
  <w:style w:type="paragraph" w:customStyle="1" w:styleId="75">
    <w:name w:val="标准文件_封面标准英文名称"/>
    <w:basedOn w:val="1"/>
    <w:qFormat/>
    <w:uiPriority w:val="0"/>
    <w:pPr>
      <w:spacing w:line="240" w:lineRule="auto"/>
      <w:jc w:val="center"/>
    </w:pPr>
    <w:rPr>
      <w:rFonts w:ascii="黑体" w:eastAsia="黑体"/>
      <w:b/>
      <w:sz w:val="28"/>
    </w:rPr>
  </w:style>
  <w:style w:type="paragraph" w:customStyle="1" w:styleId="76">
    <w:name w:val="标准文件_封面发布日期"/>
    <w:basedOn w:val="1"/>
    <w:qFormat/>
    <w:uiPriority w:val="0"/>
    <w:pPr>
      <w:spacing w:line="310" w:lineRule="exact"/>
    </w:pPr>
    <w:rPr>
      <w:rFonts w:ascii="黑体" w:eastAsia="黑体"/>
      <w:kern w:val="0"/>
      <w:sz w:val="28"/>
    </w:rPr>
  </w:style>
  <w:style w:type="paragraph" w:customStyle="1" w:styleId="77">
    <w:name w:val="标准文件_封面密级"/>
    <w:basedOn w:val="1"/>
    <w:qFormat/>
    <w:uiPriority w:val="0"/>
    <w:rPr>
      <w:rFonts w:eastAsia="黑体"/>
      <w:sz w:val="32"/>
    </w:rPr>
  </w:style>
  <w:style w:type="paragraph" w:customStyle="1" w:styleId="78">
    <w:name w:val="标准文件_封面实施日期"/>
    <w:basedOn w:val="1"/>
    <w:qFormat/>
    <w:uiPriority w:val="0"/>
    <w:pPr>
      <w:spacing w:line="310" w:lineRule="exact"/>
      <w:jc w:val="right"/>
    </w:pPr>
    <w:rPr>
      <w:rFonts w:ascii="黑体" w:eastAsia="黑体"/>
      <w:sz w:val="28"/>
    </w:rPr>
  </w:style>
  <w:style w:type="paragraph" w:customStyle="1" w:styleId="79">
    <w:name w:val="标准文件_封面抬头"/>
    <w:basedOn w:val="60"/>
    <w:qFormat/>
    <w:uiPriority w:val="0"/>
    <w:pPr>
      <w:adjustRightInd w:val="0"/>
      <w:spacing w:line="800" w:lineRule="exact"/>
      <w:ind w:firstLine="0" w:firstLineChars="0"/>
      <w:jc w:val="distribute"/>
    </w:pPr>
    <w:rPr>
      <w:rFonts w:ascii="黑体" w:eastAsia="黑体"/>
      <w:b/>
      <w:sz w:val="64"/>
    </w:rPr>
  </w:style>
  <w:style w:type="paragraph" w:customStyle="1" w:styleId="80">
    <w:name w:val="标准文件_附录标识"/>
    <w:next w:val="60"/>
    <w:uiPriority w:val="0"/>
    <w:p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81">
    <w:name w:val="标准文件_附录表标题"/>
    <w:next w:val="60"/>
    <w:uiPriority w:val="0"/>
    <w:p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82">
    <w:name w:val="标准文件_附录一级条标题"/>
    <w:next w:val="60"/>
    <w:qFormat/>
    <w:uiPriority w:val="0"/>
    <w:pPr>
      <w:widowControl w:val="0"/>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3">
    <w:name w:val="标准文件_附录二级条标题"/>
    <w:basedOn w:val="82"/>
    <w:next w:val="60"/>
    <w:uiPriority w:val="0"/>
    <w:pPr>
      <w:widowControl/>
      <w:wordWrap w:val="0"/>
      <w:overflowPunct w:val="0"/>
      <w:autoSpaceDE w:val="0"/>
      <w:autoSpaceDN w:val="0"/>
      <w:textAlignment w:val="baseline"/>
      <w:outlineLvl w:val="3"/>
    </w:pPr>
  </w:style>
  <w:style w:type="paragraph" w:customStyle="1" w:styleId="84">
    <w:name w:val="标准文件_附录公式"/>
    <w:basedOn w:val="59"/>
    <w:next w:val="59"/>
    <w:uiPriority w:val="0"/>
    <w:pPr>
      <w:tabs>
        <w:tab w:val="center" w:pos="4678"/>
        <w:tab w:val="right" w:leader="middleDot" w:pos="9356"/>
      </w:tabs>
      <w:spacing w:line="240" w:lineRule="auto"/>
      <w:ind w:right="-51" w:firstLine="0" w:firstLineChars="0"/>
    </w:pPr>
    <w:rPr>
      <w:rFonts w:ascii="宋体" w:hAnsi="宋体"/>
    </w:rPr>
  </w:style>
  <w:style w:type="paragraph" w:customStyle="1" w:styleId="85">
    <w:name w:val="标准文件_附录三级条标题"/>
    <w:next w:val="60"/>
    <w:qFormat/>
    <w:uiPriority w:val="0"/>
    <w:pPr>
      <w:widowControl w:val="0"/>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6">
    <w:name w:val="标准文件_附录四级条标题"/>
    <w:next w:val="60"/>
    <w:uiPriority w:val="0"/>
    <w:pPr>
      <w:widowControl w:val="0"/>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7">
    <w:name w:val="标准文件_附录图标题"/>
    <w:next w:val="60"/>
    <w:qFormat/>
    <w:uiPriority w:val="0"/>
    <w:pPr>
      <w:numPr>
        <w:ilvl w:val="1"/>
        <w:numId w:val="3"/>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8">
    <w:name w:val="标准文件_附录五级条标题"/>
    <w:next w:val="60"/>
    <w:uiPriority w:val="0"/>
    <w:pPr>
      <w:widowControl w:val="0"/>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9">
    <w:name w:val="标准文件_附录英文标识"/>
    <w:next w:val="14"/>
    <w:qFormat/>
    <w:uiPriority w:val="0"/>
    <w:pPr>
      <w:numPr>
        <w:ilvl w:val="0"/>
        <w:numId w:val="4"/>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90">
    <w:name w:val="正文文本 字符"/>
    <w:link w:val="14"/>
    <w:uiPriority w:val="0"/>
    <w:rPr>
      <w:kern w:val="2"/>
      <w:sz w:val="21"/>
      <w:szCs w:val="21"/>
    </w:rPr>
  </w:style>
  <w:style w:type="paragraph" w:customStyle="1" w:styleId="91">
    <w:name w:val="标准文件_附录章标题"/>
    <w:next w:val="60"/>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2">
    <w:name w:val="标准文件_公式后的破折号"/>
    <w:basedOn w:val="60"/>
    <w:next w:val="60"/>
    <w:qFormat/>
    <w:uiPriority w:val="0"/>
    <w:pPr>
      <w:ind w:left="488" w:leftChars="200" w:hanging="289" w:hangingChars="290"/>
    </w:pPr>
  </w:style>
  <w:style w:type="paragraph" w:customStyle="1" w:styleId="93">
    <w:name w:val="标准文件_前言、引言标题"/>
    <w:next w:val="1"/>
    <w:qFormat/>
    <w:uiPriority w:val="0"/>
    <w:pPr>
      <w:numPr>
        <w:ilvl w:val="0"/>
        <w:numId w:val="5"/>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4">
    <w:name w:val="标准文件_目次、标准名称标题"/>
    <w:basedOn w:val="93"/>
    <w:next w:val="60"/>
    <w:uiPriority w:val="0"/>
    <w:pPr>
      <w:spacing w:line="460" w:lineRule="exact"/>
      <w:ind w:left="0" w:firstLine="0"/>
    </w:pPr>
  </w:style>
  <w:style w:type="paragraph" w:customStyle="1" w:styleId="95">
    <w:name w:val="标准文件_目录标题"/>
    <w:basedOn w:val="1"/>
    <w:uiPriority w:val="0"/>
    <w:pPr>
      <w:spacing w:before="480" w:after="150" w:afterLines="150" w:line="240" w:lineRule="auto"/>
      <w:jc w:val="center"/>
    </w:pPr>
    <w:rPr>
      <w:rFonts w:ascii="黑体" w:eastAsia="黑体"/>
      <w:sz w:val="32"/>
    </w:rPr>
  </w:style>
  <w:style w:type="paragraph" w:customStyle="1" w:styleId="96">
    <w:name w:val="标准文件_破折号列项"/>
    <w:uiPriority w:val="0"/>
    <w:pPr>
      <w:numPr>
        <w:ilvl w:val="0"/>
        <w:numId w:val="6"/>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7">
    <w:name w:val="标准文件_破折号列项（二级）"/>
    <w:basedOn w:val="96"/>
    <w:uiPriority w:val="0"/>
    <w:pPr>
      <w:numPr>
        <w:numId w:val="7"/>
      </w:numPr>
    </w:pPr>
  </w:style>
  <w:style w:type="paragraph" w:customStyle="1" w:styleId="98">
    <w:name w:val="标准文件_三级条标题"/>
    <w:basedOn w:val="69"/>
    <w:next w:val="60"/>
    <w:qFormat/>
    <w:uiPriority w:val="0"/>
    <w:pPr>
      <w:widowControl/>
      <w:numPr>
        <w:ilvl w:val="4"/>
      </w:numPr>
      <w:outlineLvl w:val="3"/>
    </w:pPr>
  </w:style>
  <w:style w:type="character" w:customStyle="1" w:styleId="99">
    <w:name w:val="Subtle Reference"/>
    <w:qFormat/>
    <w:uiPriority w:val="31"/>
    <w:rPr>
      <w:smallCaps/>
      <w:color w:val="C0504D"/>
      <w:u w:val="single"/>
    </w:rPr>
  </w:style>
  <w:style w:type="paragraph" w:customStyle="1" w:styleId="100">
    <w:name w:val="标准文件_示例后续"/>
    <w:basedOn w:val="1"/>
    <w:qFormat/>
    <w:uiPriority w:val="0"/>
    <w:pPr>
      <w:adjustRightInd/>
      <w:spacing w:line="240" w:lineRule="auto"/>
      <w:ind w:firstLine="200" w:firstLineChars="200"/>
    </w:pPr>
    <w:rPr>
      <w:sz w:val="18"/>
      <w:szCs w:val="24"/>
    </w:rPr>
  </w:style>
  <w:style w:type="paragraph" w:customStyle="1" w:styleId="101">
    <w:name w:val="标准文件_数字编号列项"/>
    <w:uiPriority w:val="0"/>
    <w:pPr>
      <w:numPr>
        <w:ilvl w:val="0"/>
        <w:numId w:val="8"/>
      </w:numPr>
      <w:jc w:val="both"/>
    </w:pPr>
    <w:rPr>
      <w:rFonts w:ascii="宋体" w:hAnsi="宋体" w:eastAsia="宋体" w:cs="Times New Roman"/>
      <w:sz w:val="21"/>
      <w:lang w:val="en-US" w:eastAsia="zh-CN" w:bidi="ar-SA"/>
    </w:rPr>
  </w:style>
  <w:style w:type="paragraph" w:customStyle="1" w:styleId="102">
    <w:name w:val="标准文件_四级条标题"/>
    <w:next w:val="60"/>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103">
    <w:name w:val="脚注文本 字符"/>
    <w:link w:val="22"/>
    <w:semiHidden/>
    <w:uiPriority w:val="0"/>
    <w:rPr>
      <w:rFonts w:ascii="宋体"/>
      <w:kern w:val="2"/>
      <w:sz w:val="18"/>
      <w:szCs w:val="18"/>
    </w:rPr>
  </w:style>
  <w:style w:type="paragraph" w:customStyle="1" w:styleId="104">
    <w:name w:val="标准文件_条文脚注"/>
    <w:basedOn w:val="22"/>
    <w:qFormat/>
    <w:uiPriority w:val="0"/>
    <w:pPr>
      <w:adjustRightInd w:val="0"/>
      <w:spacing w:line="240" w:lineRule="auto"/>
      <w:ind w:left="0" w:leftChars="0" w:firstLine="200" w:firstLineChars="200"/>
      <w:jc w:val="both"/>
    </w:pPr>
    <w:rPr>
      <w:rFonts w:hAnsi="宋体"/>
    </w:rPr>
  </w:style>
  <w:style w:type="paragraph" w:customStyle="1" w:styleId="105">
    <w:name w:val="标准文件_图表脚注"/>
    <w:basedOn w:val="1"/>
    <w:next w:val="60"/>
    <w:uiPriority w:val="0"/>
    <w:pPr>
      <w:numPr>
        <w:ilvl w:val="0"/>
        <w:numId w:val="9"/>
      </w:numPr>
      <w:spacing w:line="240" w:lineRule="auto"/>
      <w:jc w:val="left"/>
    </w:pPr>
    <w:rPr>
      <w:rFonts w:ascii="宋体" w:hAnsi="宋体"/>
      <w:sz w:val="18"/>
    </w:rPr>
  </w:style>
  <w:style w:type="character" w:customStyle="1" w:styleId="106">
    <w:name w:val="标准文件_图表脚注内容"/>
    <w:qFormat/>
    <w:uiPriority w:val="0"/>
    <w:rPr>
      <w:rFonts w:ascii="宋体" w:hAnsi="宋体" w:eastAsia="宋体" w:cs="Times New Roman"/>
      <w:spacing w:val="0"/>
      <w:sz w:val="18"/>
      <w:vertAlign w:val="superscript"/>
    </w:rPr>
  </w:style>
  <w:style w:type="paragraph" w:customStyle="1" w:styleId="107">
    <w:name w:val="标准文件_五级条标题"/>
    <w:next w:val="60"/>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8">
    <w:name w:val="标准文件_章标题"/>
    <w:next w:val="60"/>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9">
    <w:name w:val="标准文件_一级条标题"/>
    <w:basedOn w:val="108"/>
    <w:next w:val="60"/>
    <w:qFormat/>
    <w:uiPriority w:val="0"/>
    <w:pPr>
      <w:numPr>
        <w:ilvl w:val="2"/>
      </w:numPr>
      <w:spacing w:before="50" w:beforeLines="50" w:after="50" w:afterLines="50"/>
      <w:outlineLvl w:val="1"/>
    </w:pPr>
  </w:style>
  <w:style w:type="paragraph" w:customStyle="1" w:styleId="110">
    <w:name w:val="标准文件_一致程度"/>
    <w:basedOn w:val="1"/>
    <w:qFormat/>
    <w:uiPriority w:val="0"/>
    <w:pPr>
      <w:spacing w:line="440" w:lineRule="exact"/>
      <w:jc w:val="center"/>
    </w:pPr>
    <w:rPr>
      <w:sz w:val="28"/>
    </w:rPr>
  </w:style>
  <w:style w:type="paragraph" w:customStyle="1" w:styleId="111">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2">
    <w:name w:val="标准文件_英文图表脚注"/>
    <w:basedOn w:val="59"/>
    <w:qFormat/>
    <w:uiPriority w:val="0"/>
    <w:pPr>
      <w:widowControl/>
      <w:adjustRightInd/>
      <w:snapToGrid/>
      <w:spacing w:line="240" w:lineRule="auto"/>
      <w:ind w:left="79" w:hanging="79" w:hangingChars="80"/>
    </w:pPr>
    <w:rPr>
      <w:rFonts w:ascii="宋体" w:hAnsi="宋体"/>
    </w:rPr>
  </w:style>
  <w:style w:type="paragraph" w:customStyle="1" w:styleId="113">
    <w:name w:val="标准文件_数字编号列项（二级）"/>
    <w:qFormat/>
    <w:uiPriority w:val="0"/>
    <w:pPr>
      <w:jc w:val="both"/>
    </w:pPr>
    <w:rPr>
      <w:rFonts w:ascii="宋体" w:hAnsi="Times New Roman" w:eastAsia="宋体" w:cs="Times New Roman"/>
      <w:sz w:val="21"/>
      <w:lang w:val="en-US" w:eastAsia="zh-CN" w:bidi="ar-SA"/>
    </w:rPr>
  </w:style>
  <w:style w:type="paragraph" w:customStyle="1" w:styleId="114">
    <w:name w:val="标准文件_英文注："/>
    <w:basedOn w:val="1"/>
    <w:next w:val="60"/>
    <w:qFormat/>
    <w:uiPriority w:val="0"/>
    <w:pPr>
      <w:numPr>
        <w:ilvl w:val="0"/>
        <w:numId w:val="10"/>
      </w:numPr>
      <w:tabs>
        <w:tab w:val="left" w:pos="420"/>
      </w:tabs>
      <w:autoSpaceDE w:val="0"/>
      <w:autoSpaceDN w:val="0"/>
      <w:spacing w:line="240" w:lineRule="auto"/>
    </w:pPr>
    <w:rPr>
      <w:rFonts w:ascii="宋体" w:hAnsi="宋体"/>
      <w:kern w:val="0"/>
      <w:sz w:val="18"/>
      <w:szCs w:val="20"/>
    </w:rPr>
  </w:style>
  <w:style w:type="paragraph" w:customStyle="1" w:styleId="115">
    <w:name w:val="标准文件_英文注×："/>
    <w:basedOn w:val="1"/>
    <w:qFormat/>
    <w:uiPriority w:val="0"/>
    <w:pPr>
      <w:numPr>
        <w:ilvl w:val="0"/>
        <w:numId w:val="11"/>
      </w:numPr>
      <w:tabs>
        <w:tab w:val="left" w:pos="210"/>
      </w:tabs>
      <w:autoSpaceDE w:val="0"/>
      <w:autoSpaceDN w:val="0"/>
      <w:spacing w:line="240" w:lineRule="auto"/>
    </w:pPr>
    <w:rPr>
      <w:rFonts w:ascii="宋体" w:hAnsi="宋体"/>
      <w:kern w:val="0"/>
      <w:szCs w:val="20"/>
    </w:rPr>
  </w:style>
  <w:style w:type="paragraph" w:customStyle="1" w:styleId="116">
    <w:name w:val="标准文件_正文表标题"/>
    <w:next w:val="60"/>
    <w:qFormat/>
    <w:uiPriority w:val="0"/>
    <w:pPr>
      <w:numPr>
        <w:ilvl w:val="0"/>
        <w:numId w:val="12"/>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7">
    <w:name w:val="标准文件_正文公式"/>
    <w:basedOn w:val="1"/>
    <w:next w:val="59"/>
    <w:qFormat/>
    <w:uiPriority w:val="0"/>
    <w:pPr>
      <w:tabs>
        <w:tab w:val="center" w:pos="4678"/>
        <w:tab w:val="right" w:leader="middleDot" w:pos="9356"/>
      </w:tabs>
      <w:spacing w:line="240" w:lineRule="auto"/>
    </w:pPr>
    <w:rPr>
      <w:rFonts w:ascii="宋体" w:hAnsi="宋体"/>
    </w:rPr>
  </w:style>
  <w:style w:type="paragraph" w:customStyle="1" w:styleId="118">
    <w:name w:val="标准文件_正文图标题"/>
    <w:next w:val="60"/>
    <w:qFormat/>
    <w:uiPriority w:val="0"/>
    <w:pPr>
      <w:spacing w:before="50" w:beforeLines="50" w:after="50" w:afterLines="50"/>
      <w:jc w:val="center"/>
    </w:pPr>
    <w:rPr>
      <w:rFonts w:ascii="黑体" w:hAnsi="Times New Roman" w:eastAsia="黑体" w:cs="Times New Roman"/>
      <w:sz w:val="21"/>
      <w:lang w:val="en-US" w:eastAsia="zh-CN" w:bidi="ar-SA"/>
    </w:rPr>
  </w:style>
  <w:style w:type="paragraph" w:customStyle="1" w:styleId="119">
    <w:name w:val="标准文件_正文英文表标题"/>
    <w:next w:val="60"/>
    <w:qFormat/>
    <w:uiPriority w:val="0"/>
    <w:pPr>
      <w:numPr>
        <w:ilvl w:val="0"/>
        <w:numId w:val="13"/>
      </w:numPr>
      <w:jc w:val="center"/>
    </w:pPr>
    <w:rPr>
      <w:rFonts w:ascii="黑体" w:hAnsi="Times New Roman" w:eastAsia="黑体" w:cs="Times New Roman"/>
      <w:sz w:val="21"/>
      <w:lang w:val="en-US" w:eastAsia="zh-CN" w:bidi="ar-SA"/>
    </w:rPr>
  </w:style>
  <w:style w:type="paragraph" w:customStyle="1" w:styleId="120">
    <w:name w:val="标准文件_正文英文图标题"/>
    <w:next w:val="60"/>
    <w:qFormat/>
    <w:uiPriority w:val="0"/>
    <w:pPr>
      <w:numPr>
        <w:ilvl w:val="0"/>
        <w:numId w:val="14"/>
      </w:numPr>
      <w:jc w:val="center"/>
    </w:pPr>
    <w:rPr>
      <w:rFonts w:ascii="黑体" w:hAnsi="Times New Roman" w:eastAsia="黑体" w:cs="Times New Roman"/>
      <w:sz w:val="21"/>
      <w:lang w:val="en-US" w:eastAsia="zh-CN" w:bidi="ar-SA"/>
    </w:rPr>
  </w:style>
  <w:style w:type="paragraph" w:customStyle="1" w:styleId="121">
    <w:name w:val="标准文件_编号列项（三级）"/>
    <w:qFormat/>
    <w:uiPriority w:val="0"/>
    <w:rPr>
      <w:rFonts w:ascii="宋体" w:hAnsi="Times New Roman" w:eastAsia="宋体" w:cs="Times New Roman"/>
      <w:sz w:val="21"/>
      <w:lang w:val="en-US" w:eastAsia="zh-CN" w:bidi="ar-SA"/>
    </w:rPr>
  </w:style>
  <w:style w:type="paragraph" w:customStyle="1" w:styleId="122">
    <w:name w:val="二级无标题条"/>
    <w:basedOn w:val="1"/>
    <w:qFormat/>
    <w:uiPriority w:val="0"/>
    <w:pPr>
      <w:numPr>
        <w:ilvl w:val="3"/>
        <w:numId w:val="15"/>
      </w:numPr>
      <w:adjustRightInd/>
      <w:spacing w:line="240" w:lineRule="auto"/>
    </w:pPr>
    <w:rPr>
      <w:rFonts w:ascii="宋体" w:hAnsi="宋体"/>
      <w:szCs w:val="24"/>
    </w:rPr>
  </w:style>
  <w:style w:type="paragraph" w:customStyle="1" w:styleId="123">
    <w:name w:val="发布部门"/>
    <w:next w:val="60"/>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4">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5">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6">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7">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8">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9">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30">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1">
    <w:name w:val="封面正文"/>
    <w:qFormat/>
    <w:uiPriority w:val="0"/>
    <w:pPr>
      <w:jc w:val="both"/>
    </w:pPr>
    <w:rPr>
      <w:rFonts w:ascii="Times New Roman" w:hAnsi="Times New Roman" w:eastAsia="宋体" w:cs="Times New Roman"/>
      <w:lang w:val="en-US" w:eastAsia="zh-CN" w:bidi="ar-SA"/>
    </w:rPr>
  </w:style>
  <w:style w:type="paragraph" w:customStyle="1" w:styleId="132">
    <w:name w:val="附录二级无标题条"/>
    <w:basedOn w:val="1"/>
    <w:next w:val="60"/>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3">
    <w:name w:val="附录三级无标题条"/>
    <w:basedOn w:val="132"/>
    <w:next w:val="60"/>
    <w:qFormat/>
    <w:uiPriority w:val="0"/>
    <w:pPr>
      <w:outlineLvl w:val="4"/>
    </w:pPr>
  </w:style>
  <w:style w:type="paragraph" w:customStyle="1" w:styleId="134">
    <w:name w:val="附录四级无标题条"/>
    <w:basedOn w:val="133"/>
    <w:next w:val="60"/>
    <w:qFormat/>
    <w:uiPriority w:val="0"/>
    <w:pPr>
      <w:outlineLvl w:val="5"/>
    </w:pPr>
  </w:style>
  <w:style w:type="paragraph" w:customStyle="1" w:styleId="135">
    <w:name w:val="附录图"/>
    <w:next w:val="60"/>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6">
    <w:name w:val="标准文件_一级项"/>
    <w:qFormat/>
    <w:uiPriority w:val="0"/>
    <w:pPr>
      <w:numPr>
        <w:ilvl w:val="0"/>
        <w:numId w:val="16"/>
      </w:numPr>
    </w:pPr>
    <w:rPr>
      <w:rFonts w:ascii="宋体" w:hAnsi="Times New Roman" w:eastAsia="宋体" w:cs="Times New Roman"/>
      <w:sz w:val="21"/>
      <w:lang w:val="en-US" w:eastAsia="zh-CN" w:bidi="ar-SA"/>
    </w:rPr>
  </w:style>
  <w:style w:type="paragraph" w:customStyle="1" w:styleId="137">
    <w:name w:val="附录五级无标题条"/>
    <w:basedOn w:val="134"/>
    <w:next w:val="60"/>
    <w:qFormat/>
    <w:uiPriority w:val="0"/>
    <w:pPr>
      <w:outlineLvl w:val="6"/>
    </w:pPr>
  </w:style>
  <w:style w:type="paragraph" w:customStyle="1" w:styleId="138">
    <w:name w:val="附录性质"/>
    <w:basedOn w:val="1"/>
    <w:qFormat/>
    <w:uiPriority w:val="0"/>
    <w:pPr>
      <w:widowControl/>
      <w:adjustRightInd/>
      <w:jc w:val="center"/>
    </w:pPr>
    <w:rPr>
      <w:rFonts w:ascii="黑体" w:eastAsia="黑体"/>
    </w:rPr>
  </w:style>
  <w:style w:type="paragraph" w:customStyle="1" w:styleId="139">
    <w:name w:val="附录一级无标题条"/>
    <w:basedOn w:val="91"/>
    <w:next w:val="60"/>
    <w:qFormat/>
    <w:uiPriority w:val="0"/>
    <w:pPr>
      <w:autoSpaceDN w:val="0"/>
      <w:outlineLvl w:val="2"/>
    </w:pPr>
    <w:rPr>
      <w:rFonts w:ascii="宋体" w:hAnsi="宋体" w:eastAsia="宋体"/>
    </w:rPr>
  </w:style>
  <w:style w:type="character" w:customStyle="1" w:styleId="140">
    <w:name w:val="个人答复风格"/>
    <w:qFormat/>
    <w:uiPriority w:val="0"/>
    <w:rPr>
      <w:rFonts w:ascii="Arial" w:hAnsi="Arial" w:eastAsia="宋体" w:cs="Arial"/>
      <w:color w:val="auto"/>
      <w:spacing w:val="0"/>
      <w:sz w:val="20"/>
    </w:rPr>
  </w:style>
  <w:style w:type="character" w:customStyle="1" w:styleId="141">
    <w:name w:val="个人撰写风格"/>
    <w:qFormat/>
    <w:uiPriority w:val="0"/>
    <w:rPr>
      <w:rFonts w:ascii="Arial" w:hAnsi="Arial" w:eastAsia="宋体" w:cs="Arial"/>
      <w:color w:val="auto"/>
      <w:spacing w:val="0"/>
      <w:sz w:val="20"/>
    </w:rPr>
  </w:style>
  <w:style w:type="paragraph" w:customStyle="1" w:styleId="142">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3">
    <w:name w:val="列项——"/>
    <w:qFormat/>
    <w:uiPriority w:val="0"/>
    <w:pPr>
      <w:widowControl w:val="0"/>
      <w:numPr>
        <w:ilvl w:val="0"/>
        <w:numId w:val="17"/>
      </w:numPr>
      <w:jc w:val="both"/>
    </w:pPr>
    <w:rPr>
      <w:rFonts w:ascii="宋体" w:hAnsi="宋体" w:eastAsia="宋体" w:cs="Times New Roman"/>
      <w:sz w:val="21"/>
      <w:lang w:val="en-US" w:eastAsia="zh-CN" w:bidi="ar-SA"/>
    </w:rPr>
  </w:style>
  <w:style w:type="paragraph" w:customStyle="1" w:styleId="144">
    <w:name w:val="列项·"/>
    <w:basedOn w:val="60"/>
    <w:qFormat/>
    <w:uiPriority w:val="0"/>
    <w:pPr>
      <w:tabs>
        <w:tab w:val="left" w:pos="840"/>
      </w:tabs>
    </w:pPr>
  </w:style>
  <w:style w:type="paragraph" w:customStyle="1" w:styleId="145">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6">
    <w:name w:val="目录 21"/>
    <w:basedOn w:val="1"/>
    <w:next w:val="1"/>
    <w:autoRedefine/>
    <w:semiHidden/>
    <w:qFormat/>
    <w:uiPriority w:val="0"/>
    <w:pPr>
      <w:adjustRightInd/>
      <w:spacing w:line="240" w:lineRule="auto"/>
      <w:jc w:val="left"/>
    </w:pPr>
    <w:rPr>
      <w:bCs/>
      <w:iCs/>
    </w:rPr>
  </w:style>
  <w:style w:type="paragraph" w:customStyle="1" w:styleId="147">
    <w:name w:val="目录 31"/>
    <w:basedOn w:val="1"/>
    <w:next w:val="1"/>
    <w:autoRedefine/>
    <w:semiHidden/>
    <w:qFormat/>
    <w:uiPriority w:val="0"/>
    <w:pPr>
      <w:spacing w:line="240" w:lineRule="auto"/>
    </w:pPr>
    <w:rPr>
      <w:rFonts w:ascii="宋体" w:hAnsi="宋体"/>
      <w:iCs/>
    </w:rPr>
  </w:style>
  <w:style w:type="paragraph" w:customStyle="1" w:styleId="148">
    <w:name w:val="目录 41"/>
    <w:basedOn w:val="1"/>
    <w:next w:val="1"/>
    <w:autoRedefine/>
    <w:semiHidden/>
    <w:qFormat/>
    <w:uiPriority w:val="0"/>
    <w:pPr>
      <w:adjustRightInd/>
      <w:spacing w:line="240" w:lineRule="auto"/>
      <w:jc w:val="left"/>
    </w:pPr>
  </w:style>
  <w:style w:type="paragraph" w:customStyle="1" w:styleId="149">
    <w:name w:val="目录 51"/>
    <w:basedOn w:val="1"/>
    <w:next w:val="1"/>
    <w:autoRedefine/>
    <w:semiHidden/>
    <w:qFormat/>
    <w:uiPriority w:val="0"/>
    <w:pPr>
      <w:spacing w:line="240" w:lineRule="auto"/>
    </w:pPr>
    <w:rPr>
      <w:rFonts w:ascii="宋体" w:hAnsi="宋体"/>
    </w:rPr>
  </w:style>
  <w:style w:type="paragraph" w:customStyle="1" w:styleId="150">
    <w:name w:val="目录 61"/>
    <w:basedOn w:val="1"/>
    <w:next w:val="1"/>
    <w:autoRedefine/>
    <w:semiHidden/>
    <w:qFormat/>
    <w:uiPriority w:val="0"/>
    <w:pPr>
      <w:adjustRightInd/>
      <w:spacing w:line="240" w:lineRule="auto"/>
      <w:jc w:val="left"/>
    </w:pPr>
  </w:style>
  <w:style w:type="paragraph" w:customStyle="1" w:styleId="151">
    <w:name w:val="目录 71"/>
    <w:basedOn w:val="150"/>
    <w:autoRedefine/>
    <w:semiHidden/>
    <w:qFormat/>
    <w:uiPriority w:val="0"/>
    <w:pPr>
      <w:ind w:left="1260"/>
    </w:pPr>
  </w:style>
  <w:style w:type="paragraph" w:customStyle="1" w:styleId="152">
    <w:name w:val="目录 81"/>
    <w:basedOn w:val="151"/>
    <w:autoRedefine/>
    <w:semiHidden/>
    <w:qFormat/>
    <w:uiPriority w:val="0"/>
    <w:pPr>
      <w:ind w:left="1470"/>
    </w:pPr>
  </w:style>
  <w:style w:type="paragraph" w:customStyle="1" w:styleId="153">
    <w:name w:val="目录 91"/>
    <w:basedOn w:val="152"/>
    <w:autoRedefine/>
    <w:semiHidden/>
    <w:qFormat/>
    <w:uiPriority w:val="0"/>
    <w:pPr>
      <w:ind w:left="1680"/>
    </w:pPr>
  </w:style>
  <w:style w:type="paragraph" w:customStyle="1" w:styleId="154">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5">
    <w:name w:val="其他发布部门"/>
    <w:basedOn w:val="123"/>
    <w:qFormat/>
    <w:uiPriority w:val="0"/>
    <w:pPr>
      <w:framePr w:wrap="around"/>
      <w:spacing w:line="0" w:lineRule="atLeast"/>
    </w:pPr>
    <w:rPr>
      <w:rFonts w:ascii="黑体" w:eastAsia="黑体"/>
      <w:b w:val="0"/>
    </w:rPr>
  </w:style>
  <w:style w:type="paragraph" w:customStyle="1" w:styleId="156">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7">
    <w:name w:val="三级无标题条"/>
    <w:basedOn w:val="1"/>
    <w:qFormat/>
    <w:uiPriority w:val="0"/>
    <w:pPr>
      <w:numPr>
        <w:ilvl w:val="4"/>
        <w:numId w:val="15"/>
      </w:numPr>
      <w:adjustRightInd/>
      <w:spacing w:line="240" w:lineRule="auto"/>
    </w:pPr>
    <w:rPr>
      <w:rFonts w:ascii="宋体" w:hAnsi="宋体"/>
      <w:szCs w:val="24"/>
    </w:rPr>
  </w:style>
  <w:style w:type="paragraph" w:customStyle="1" w:styleId="158">
    <w:name w:val="实施日期"/>
    <w:basedOn w:val="124"/>
    <w:qFormat/>
    <w:uiPriority w:val="0"/>
    <w:pPr>
      <w:framePr w:hSpace="0" w:wrap="around" w:xAlign="right"/>
      <w:jc w:val="right"/>
    </w:pPr>
  </w:style>
  <w:style w:type="paragraph" w:customStyle="1" w:styleId="159">
    <w:name w:val="四级无标题条"/>
    <w:basedOn w:val="1"/>
    <w:qFormat/>
    <w:uiPriority w:val="0"/>
    <w:pPr>
      <w:numPr>
        <w:ilvl w:val="5"/>
        <w:numId w:val="15"/>
      </w:numPr>
      <w:adjustRightInd/>
      <w:spacing w:line="240" w:lineRule="auto"/>
    </w:pPr>
    <w:rPr>
      <w:rFonts w:ascii="宋体" w:hAnsi="宋体"/>
      <w:szCs w:val="24"/>
    </w:rPr>
  </w:style>
  <w:style w:type="paragraph" w:customStyle="1" w:styleId="160">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1">
    <w:name w:val="无标题条"/>
    <w:next w:val="60"/>
    <w:qFormat/>
    <w:uiPriority w:val="0"/>
    <w:pPr>
      <w:jc w:val="both"/>
    </w:pPr>
    <w:rPr>
      <w:rFonts w:ascii="宋体" w:hAnsi="宋体" w:eastAsia="宋体" w:cs="Times New Roman"/>
      <w:sz w:val="21"/>
      <w:lang w:val="en-US" w:eastAsia="zh-CN" w:bidi="ar-SA"/>
    </w:rPr>
  </w:style>
  <w:style w:type="paragraph" w:customStyle="1" w:styleId="162">
    <w:name w:val="五级无标题条"/>
    <w:basedOn w:val="1"/>
    <w:qFormat/>
    <w:uiPriority w:val="0"/>
    <w:pPr>
      <w:numPr>
        <w:ilvl w:val="6"/>
        <w:numId w:val="15"/>
      </w:numPr>
      <w:adjustRightInd/>
    </w:pPr>
    <w:rPr>
      <w:szCs w:val="24"/>
    </w:rPr>
  </w:style>
  <w:style w:type="paragraph" w:customStyle="1" w:styleId="163">
    <w:name w:val="一级无标题条"/>
    <w:basedOn w:val="1"/>
    <w:qFormat/>
    <w:uiPriority w:val="0"/>
    <w:pPr>
      <w:numPr>
        <w:ilvl w:val="2"/>
        <w:numId w:val="15"/>
      </w:numPr>
      <w:adjustRightInd/>
      <w:spacing w:before="10" w:after="10" w:line="240" w:lineRule="auto"/>
    </w:pPr>
    <w:rPr>
      <w:rFonts w:ascii="宋体" w:hAnsi="宋体"/>
      <w:szCs w:val="24"/>
    </w:rPr>
  </w:style>
  <w:style w:type="paragraph" w:customStyle="1" w:styleId="164">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5">
    <w:name w:val="注×:后续"/>
    <w:basedOn w:val="164"/>
    <w:qFormat/>
    <w:uiPriority w:val="0"/>
    <w:pPr>
      <w:ind w:left="1406" w:leftChars="0" w:hanging="499" w:firstLineChars="0"/>
    </w:pPr>
  </w:style>
  <w:style w:type="paragraph" w:customStyle="1" w:styleId="166">
    <w:name w:val="标准文件_一级无标题"/>
    <w:basedOn w:val="109"/>
    <w:qFormat/>
    <w:uiPriority w:val="0"/>
    <w:pPr>
      <w:spacing w:before="0" w:beforeLines="0" w:after="0" w:afterLines="0"/>
      <w:outlineLvl w:val="9"/>
    </w:pPr>
    <w:rPr>
      <w:rFonts w:ascii="宋体" w:eastAsia="宋体"/>
    </w:rPr>
  </w:style>
  <w:style w:type="paragraph" w:customStyle="1" w:styleId="167">
    <w:name w:val="标准文件_五级无标题"/>
    <w:basedOn w:val="107"/>
    <w:qFormat/>
    <w:uiPriority w:val="0"/>
    <w:pPr>
      <w:spacing w:before="0" w:beforeLines="0" w:after="0" w:afterLines="0"/>
      <w:outlineLvl w:val="9"/>
    </w:pPr>
    <w:rPr>
      <w:rFonts w:ascii="宋体" w:eastAsia="宋体"/>
    </w:rPr>
  </w:style>
  <w:style w:type="paragraph" w:customStyle="1" w:styleId="168">
    <w:name w:val="标准文件_三级无标题"/>
    <w:basedOn w:val="98"/>
    <w:qFormat/>
    <w:uiPriority w:val="0"/>
    <w:pPr>
      <w:spacing w:before="0" w:beforeLines="0" w:after="0" w:afterLines="0"/>
      <w:outlineLvl w:val="9"/>
    </w:pPr>
    <w:rPr>
      <w:rFonts w:ascii="宋体" w:eastAsia="宋体"/>
    </w:rPr>
  </w:style>
  <w:style w:type="paragraph" w:customStyle="1" w:styleId="169">
    <w:name w:val="标准文件_二级无标题"/>
    <w:basedOn w:val="69"/>
    <w:qFormat/>
    <w:uiPriority w:val="0"/>
    <w:pPr>
      <w:spacing w:before="0" w:beforeLines="0" w:after="0" w:afterLines="0"/>
      <w:outlineLvl w:val="9"/>
    </w:pPr>
    <w:rPr>
      <w:rFonts w:ascii="宋体" w:eastAsia="宋体"/>
    </w:rPr>
  </w:style>
  <w:style w:type="paragraph" w:customStyle="1" w:styleId="170">
    <w:name w:val="标准_四级无标题"/>
    <w:basedOn w:val="102"/>
    <w:next w:val="60"/>
    <w:qFormat/>
    <w:uiPriority w:val="0"/>
    <w:rPr>
      <w:rFonts w:eastAsia="宋体"/>
    </w:rPr>
  </w:style>
  <w:style w:type="paragraph" w:customStyle="1" w:styleId="171">
    <w:name w:val="标准文件_四级无标题"/>
    <w:basedOn w:val="102"/>
    <w:qFormat/>
    <w:uiPriority w:val="0"/>
    <w:pPr>
      <w:spacing w:before="0" w:beforeLines="0" w:after="0" w:afterLines="0"/>
      <w:outlineLvl w:val="9"/>
    </w:pPr>
    <w:rPr>
      <w:rFonts w:ascii="宋体" w:hAnsi="黑体" w:eastAsia="宋体"/>
      <w:szCs w:val="52"/>
    </w:rPr>
  </w:style>
  <w:style w:type="paragraph" w:customStyle="1" w:styleId="172">
    <w:name w:val="标准文件_大写罗马数字编号列项"/>
    <w:basedOn w:val="60"/>
    <w:qFormat/>
    <w:uiPriority w:val="0"/>
    <w:pPr>
      <w:numPr>
        <w:ilvl w:val="0"/>
        <w:numId w:val="18"/>
      </w:numPr>
      <w:ind w:firstLine="0" w:firstLineChars="0"/>
    </w:pPr>
    <w:rPr>
      <w:rFonts w:ascii="Times New Roman" w:cs="Arial"/>
      <w:szCs w:val="28"/>
    </w:rPr>
  </w:style>
  <w:style w:type="paragraph" w:customStyle="1" w:styleId="173">
    <w:name w:val="标准文件_小写罗马数字编号列项"/>
    <w:basedOn w:val="60"/>
    <w:qFormat/>
    <w:uiPriority w:val="0"/>
    <w:pPr>
      <w:numPr>
        <w:ilvl w:val="0"/>
        <w:numId w:val="19"/>
      </w:numPr>
      <w:ind w:firstLine="0" w:firstLineChars="0"/>
    </w:pPr>
    <w:rPr>
      <w:rFonts w:cs="Arial"/>
      <w:szCs w:val="28"/>
    </w:rPr>
  </w:style>
  <w:style w:type="paragraph" w:customStyle="1" w:styleId="174">
    <w:name w:val="标准文件_附录标题"/>
    <w:basedOn w:val="80"/>
    <w:qFormat/>
    <w:uiPriority w:val="0"/>
    <w:pPr>
      <w:spacing w:after="280"/>
      <w:outlineLvl w:val="9"/>
    </w:pPr>
  </w:style>
  <w:style w:type="paragraph" w:customStyle="1" w:styleId="175">
    <w:name w:val="标准文件_二级项"/>
    <w:qFormat/>
    <w:uiPriority w:val="0"/>
    <w:rPr>
      <w:rFonts w:ascii="宋体" w:hAnsi="Times New Roman" w:eastAsia="宋体" w:cs="Times New Roman"/>
      <w:sz w:val="21"/>
      <w:lang w:val="en-US" w:eastAsia="zh-CN" w:bidi="ar-SA"/>
    </w:rPr>
  </w:style>
  <w:style w:type="paragraph" w:customStyle="1" w:styleId="176">
    <w:name w:val="标准文件_三级项"/>
    <w:basedOn w:val="1"/>
    <w:qFormat/>
    <w:uiPriority w:val="0"/>
    <w:pPr>
      <w:numPr>
        <w:ilvl w:val="2"/>
        <w:numId w:val="16"/>
      </w:numPr>
      <w:spacing w:line="536870612" w:lineRule="auto"/>
    </w:pPr>
    <w:rPr>
      <w:rFonts w:ascii="Times New Roman" w:hAnsi="Times New Roman"/>
    </w:rPr>
  </w:style>
  <w:style w:type="paragraph" w:customStyle="1" w:styleId="177">
    <w:name w:val="图表脚注说明"/>
    <w:basedOn w:val="1"/>
    <w:next w:val="60"/>
    <w:qFormat/>
    <w:uiPriority w:val="0"/>
    <w:pPr>
      <w:numPr>
        <w:ilvl w:val="0"/>
        <w:numId w:val="20"/>
      </w:numPr>
      <w:adjustRightInd/>
      <w:spacing w:line="240" w:lineRule="auto"/>
    </w:pPr>
    <w:rPr>
      <w:rFonts w:ascii="宋体" w:hAnsi="Times New Roman"/>
      <w:sz w:val="18"/>
      <w:szCs w:val="18"/>
    </w:rPr>
  </w:style>
  <w:style w:type="paragraph" w:customStyle="1" w:styleId="178">
    <w:name w:val="标准文件_字母编号列项（一级）"/>
    <w:qFormat/>
    <w:uiPriority w:val="0"/>
    <w:pPr>
      <w:jc w:val="both"/>
    </w:pPr>
    <w:rPr>
      <w:rFonts w:ascii="宋体" w:hAnsi="Times New Roman" w:eastAsia="宋体" w:cs="Times New Roman"/>
      <w:sz w:val="21"/>
      <w:lang w:val="en-US" w:eastAsia="zh-CN" w:bidi="ar-SA"/>
    </w:rPr>
  </w:style>
  <w:style w:type="paragraph" w:customStyle="1" w:styleId="179">
    <w:name w:val="标准文件_索引字母"/>
    <w:next w:val="60"/>
    <w:qFormat/>
    <w:uiPriority w:val="0"/>
    <w:pPr>
      <w:jc w:val="center"/>
    </w:pPr>
    <w:rPr>
      <w:rFonts w:ascii="宋体" w:hAnsi="宋体" w:eastAsia="Times New Roman" w:cs="Times New Roman"/>
      <w:b/>
      <w:kern w:val="2"/>
      <w:sz w:val="21"/>
      <w:lang w:val="en-US" w:eastAsia="zh-CN" w:bidi="ar-SA"/>
    </w:rPr>
  </w:style>
  <w:style w:type="paragraph" w:customStyle="1" w:styleId="180">
    <w:name w:val="标准文件_附录前"/>
    <w:next w:val="60"/>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1">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82">
    <w:name w:val="标准文件_表格"/>
    <w:basedOn w:val="60"/>
    <w:qFormat/>
    <w:uiPriority w:val="0"/>
    <w:pPr>
      <w:ind w:firstLine="0" w:firstLineChars="0"/>
      <w:jc w:val="center"/>
    </w:pPr>
    <w:rPr>
      <w:sz w:val="18"/>
    </w:rPr>
  </w:style>
  <w:style w:type="paragraph" w:customStyle="1" w:styleId="183">
    <w:name w:val="标准文件_注："/>
    <w:next w:val="60"/>
    <w:qFormat/>
    <w:uiPriority w:val="0"/>
    <w:pPr>
      <w:widowControl w:val="0"/>
      <w:numPr>
        <w:ilvl w:val="0"/>
        <w:numId w:val="21"/>
      </w:numPr>
      <w:autoSpaceDE w:val="0"/>
      <w:autoSpaceDN w:val="0"/>
      <w:jc w:val="both"/>
    </w:pPr>
    <w:rPr>
      <w:rFonts w:ascii="宋体" w:hAnsi="Times New Roman" w:eastAsia="宋体" w:cs="Times New Roman"/>
      <w:sz w:val="18"/>
      <w:szCs w:val="18"/>
      <w:lang w:val="en-US" w:eastAsia="zh-CN" w:bidi="ar-SA"/>
    </w:rPr>
  </w:style>
  <w:style w:type="paragraph" w:customStyle="1" w:styleId="184">
    <w:name w:val="标准文件_注×："/>
    <w:qFormat/>
    <w:uiPriority w:val="0"/>
    <w:pPr>
      <w:widowControl w:val="0"/>
      <w:numPr>
        <w:ilvl w:val="0"/>
        <w:numId w:val="22"/>
      </w:numPr>
      <w:autoSpaceDE w:val="0"/>
      <w:autoSpaceDN w:val="0"/>
      <w:jc w:val="both"/>
    </w:pPr>
    <w:rPr>
      <w:rFonts w:ascii="宋体" w:hAnsi="Times New Roman" w:eastAsia="宋体" w:cs="Times New Roman"/>
      <w:sz w:val="18"/>
      <w:szCs w:val="18"/>
      <w:lang w:val="en-US" w:eastAsia="zh-CN" w:bidi="ar-SA"/>
    </w:rPr>
  </w:style>
  <w:style w:type="paragraph" w:customStyle="1" w:styleId="185">
    <w:name w:val="标准文件_示例："/>
    <w:next w:val="186"/>
    <w:qFormat/>
    <w:uiPriority w:val="0"/>
    <w:pPr>
      <w:widowControl w:val="0"/>
      <w:numPr>
        <w:ilvl w:val="0"/>
        <w:numId w:val="23"/>
      </w:numPr>
      <w:jc w:val="both"/>
    </w:pPr>
    <w:rPr>
      <w:rFonts w:ascii="宋体" w:hAnsi="Times New Roman" w:eastAsia="宋体" w:cs="Times New Roman"/>
      <w:sz w:val="18"/>
      <w:szCs w:val="18"/>
      <w:lang w:val="en-US" w:eastAsia="zh-CN" w:bidi="ar-SA"/>
    </w:rPr>
  </w:style>
  <w:style w:type="paragraph" w:customStyle="1" w:styleId="186">
    <w:name w:val="标准文件_示例内容"/>
    <w:basedOn w:val="60"/>
    <w:qFormat/>
    <w:uiPriority w:val="0"/>
    <w:pPr>
      <w:ind w:firstLine="420"/>
    </w:pPr>
    <w:rPr>
      <w:sz w:val="18"/>
    </w:rPr>
  </w:style>
  <w:style w:type="paragraph" w:customStyle="1" w:styleId="187">
    <w:name w:val="标准文件_示例×："/>
    <w:basedOn w:val="1"/>
    <w:next w:val="186"/>
    <w:qFormat/>
    <w:uiPriority w:val="0"/>
    <w:pPr>
      <w:widowControl/>
      <w:numPr>
        <w:ilvl w:val="0"/>
        <w:numId w:val="24"/>
      </w:numPr>
      <w:adjustRightInd/>
      <w:spacing w:line="240" w:lineRule="auto"/>
    </w:pPr>
    <w:rPr>
      <w:rFonts w:ascii="宋体" w:hAnsi="Times New Roman"/>
      <w:kern w:val="0"/>
      <w:sz w:val="18"/>
      <w:szCs w:val="18"/>
    </w:rPr>
  </w:style>
  <w:style w:type="character" w:customStyle="1" w:styleId="188">
    <w:name w:val="标准文件_段 Char"/>
    <w:link w:val="60"/>
    <w:qFormat/>
    <w:uiPriority w:val="0"/>
    <w:rPr>
      <w:rFonts w:ascii="宋体" w:hAnsi="Times New Roman"/>
      <w:sz w:val="21"/>
    </w:rPr>
  </w:style>
  <w:style w:type="paragraph" w:customStyle="1" w:styleId="189">
    <w:name w:val="标准文件_表格续"/>
    <w:basedOn w:val="60"/>
    <w:next w:val="60"/>
    <w:qFormat/>
    <w:uiPriority w:val="0"/>
    <w:pPr>
      <w:jc w:val="center"/>
    </w:pPr>
    <w:rPr>
      <w:rFonts w:ascii="黑体" w:hAnsi="黑体" w:eastAsia="黑体"/>
    </w:rPr>
  </w:style>
  <w:style w:type="character" w:styleId="190">
    <w:name w:val="Placeholder Text"/>
    <w:basedOn w:val="30"/>
    <w:semiHidden/>
    <w:uiPriority w:val="99"/>
    <w:rPr>
      <w:color w:val="808080"/>
    </w:rPr>
  </w:style>
  <w:style w:type="paragraph" w:customStyle="1" w:styleId="191">
    <w:name w:val="标准文件_二级项2"/>
    <w:basedOn w:val="60"/>
    <w:qFormat/>
    <w:uiPriority w:val="0"/>
    <w:pPr>
      <w:numPr>
        <w:ilvl w:val="1"/>
        <w:numId w:val="16"/>
      </w:numPr>
      <w:ind w:firstLine="0" w:firstLineChars="0"/>
    </w:pPr>
  </w:style>
  <w:style w:type="paragraph" w:customStyle="1" w:styleId="192">
    <w:name w:val="标准文件_三级项2"/>
    <w:basedOn w:val="60"/>
    <w:qFormat/>
    <w:uiPriority w:val="0"/>
    <w:pPr>
      <w:numPr>
        <w:ilvl w:val="0"/>
        <w:numId w:val="25"/>
      </w:numPr>
      <w:spacing w:line="300" w:lineRule="exact"/>
      <w:ind w:firstLineChars="0"/>
    </w:pPr>
    <w:rPr>
      <w:rFonts w:ascii="Times New Roman"/>
    </w:rPr>
  </w:style>
  <w:style w:type="paragraph" w:customStyle="1" w:styleId="193">
    <w:name w:val="标准文件_一级项2"/>
    <w:basedOn w:val="60"/>
    <w:qFormat/>
    <w:uiPriority w:val="0"/>
    <w:pPr>
      <w:numPr>
        <w:ilvl w:val="0"/>
        <w:numId w:val="26"/>
      </w:numPr>
      <w:spacing w:line="300" w:lineRule="exact"/>
      <w:ind w:firstLineChars="0"/>
    </w:pPr>
    <w:rPr>
      <w:rFonts w:ascii="Times New Roman"/>
    </w:rPr>
  </w:style>
  <w:style w:type="paragraph" w:customStyle="1" w:styleId="194">
    <w:name w:val="标准文件_提示"/>
    <w:basedOn w:val="60"/>
    <w:next w:val="60"/>
    <w:qFormat/>
    <w:uiPriority w:val="0"/>
    <w:pPr>
      <w:ind w:firstLine="420"/>
    </w:pPr>
    <w:rPr>
      <w:rFonts w:ascii="黑体" w:eastAsia="黑体"/>
    </w:rPr>
  </w:style>
  <w:style w:type="character" w:customStyle="1" w:styleId="195">
    <w:name w:val="标准文件_来源"/>
    <w:basedOn w:val="30"/>
    <w:qFormat/>
    <w:uiPriority w:val="1"/>
    <w:rPr>
      <w:rFonts w:eastAsia="宋体"/>
      <w:sz w:val="21"/>
    </w:rPr>
  </w:style>
  <w:style w:type="paragraph" w:customStyle="1" w:styleId="196">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7">
    <w:name w:val="其他发布日期"/>
    <w:basedOn w:val="124"/>
    <w:uiPriority w:val="0"/>
    <w:pPr>
      <w:framePr w:w="3997" w:h="471" w:hRule="exact" w:hSpace="0" w:vSpace="181" w:wrap="around" w:vAnchor="page" w:hAnchor="page" w:x="1419" w:y="14097"/>
    </w:pPr>
  </w:style>
  <w:style w:type="paragraph" w:customStyle="1" w:styleId="198">
    <w:name w:val="其他实施日期"/>
    <w:basedOn w:val="158"/>
    <w:uiPriority w:val="0"/>
    <w:pPr>
      <w:framePr w:w="3997" w:h="471" w:hRule="exact" w:vSpace="181" w:wrap="around" w:vAnchor="page" w:hAnchor="page" w:x="7089" w:y="14097"/>
    </w:pPr>
  </w:style>
  <w:style w:type="paragraph" w:customStyle="1" w:styleId="199">
    <w:name w:val="标准文件_文件编号"/>
    <w:basedOn w:val="60"/>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200">
    <w:name w:val="标准文件_替换文件编号"/>
    <w:basedOn w:val="199"/>
    <w:qFormat/>
    <w:uiPriority w:val="0"/>
    <w:pPr>
      <w:framePr/>
      <w:spacing w:before="57"/>
    </w:pPr>
    <w:rPr>
      <w:sz w:val="21"/>
    </w:rPr>
  </w:style>
  <w:style w:type="paragraph" w:customStyle="1" w:styleId="201">
    <w:name w:val="标准文件_文件名称"/>
    <w:basedOn w:val="60"/>
    <w:next w:val="60"/>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202">
    <w:name w:val="标准文件_附录图标号"/>
    <w:basedOn w:val="60"/>
    <w:next w:val="60"/>
    <w:qFormat/>
    <w:uiPriority w:val="0"/>
    <w:pPr>
      <w:numPr>
        <w:ilvl w:val="0"/>
        <w:numId w:val="3"/>
      </w:numPr>
      <w:spacing w:line="14" w:lineRule="exact"/>
      <w:ind w:firstLine="0" w:firstLineChars="0"/>
      <w:jc w:val="center"/>
    </w:pPr>
    <w:rPr>
      <w:rFonts w:ascii="黑体" w:hAnsi="黑体" w:eastAsia="黑体"/>
      <w:vanish/>
      <w:sz w:val="2"/>
      <w:szCs w:val="21"/>
    </w:rPr>
  </w:style>
  <w:style w:type="paragraph" w:customStyle="1" w:styleId="203">
    <w:name w:val="标准文件_附录表标号"/>
    <w:basedOn w:val="60"/>
    <w:next w:val="60"/>
    <w:qFormat/>
    <w:uiPriority w:val="0"/>
    <w:pPr>
      <w:numPr>
        <w:ilvl w:val="0"/>
        <w:numId w:val="27"/>
      </w:numPr>
      <w:spacing w:line="14" w:lineRule="exact"/>
      <w:ind w:firstLine="0" w:firstLineChars="0"/>
      <w:jc w:val="center"/>
    </w:pPr>
    <w:rPr>
      <w:rFonts w:eastAsia="黑体"/>
      <w:vanish/>
      <w:sz w:val="2"/>
    </w:rPr>
  </w:style>
  <w:style w:type="paragraph" w:customStyle="1" w:styleId="204">
    <w:name w:val="标准文件_引言一级条标题"/>
    <w:basedOn w:val="60"/>
    <w:next w:val="60"/>
    <w:qFormat/>
    <w:uiPriority w:val="0"/>
    <w:pPr>
      <w:numPr>
        <w:ilvl w:val="1"/>
        <w:numId w:val="5"/>
      </w:numPr>
      <w:spacing w:before="50" w:beforeLines="50" w:after="50" w:afterLines="50"/>
      <w:ind w:firstLineChars="0"/>
    </w:pPr>
    <w:rPr>
      <w:rFonts w:ascii="黑体" w:eastAsia="黑体"/>
    </w:rPr>
  </w:style>
  <w:style w:type="paragraph" w:customStyle="1" w:styleId="205">
    <w:name w:val="标准文件_引言二级条标题"/>
    <w:basedOn w:val="60"/>
    <w:next w:val="60"/>
    <w:qFormat/>
    <w:uiPriority w:val="0"/>
    <w:pPr>
      <w:numPr>
        <w:ilvl w:val="2"/>
        <w:numId w:val="5"/>
      </w:numPr>
      <w:spacing w:before="50" w:beforeLines="50" w:after="50" w:afterLines="50"/>
      <w:ind w:firstLineChars="0"/>
    </w:pPr>
    <w:rPr>
      <w:rFonts w:ascii="黑体" w:eastAsia="黑体"/>
    </w:rPr>
  </w:style>
  <w:style w:type="paragraph" w:customStyle="1" w:styleId="206">
    <w:name w:val="标准文件_引言三级条标题"/>
    <w:basedOn w:val="60"/>
    <w:next w:val="60"/>
    <w:qFormat/>
    <w:uiPriority w:val="0"/>
    <w:pPr>
      <w:numPr>
        <w:ilvl w:val="3"/>
        <w:numId w:val="5"/>
      </w:numPr>
      <w:spacing w:before="50" w:beforeLines="50" w:after="50" w:afterLines="50"/>
      <w:ind w:firstLineChars="0"/>
    </w:pPr>
    <w:rPr>
      <w:rFonts w:ascii="黑体" w:eastAsia="黑体"/>
    </w:rPr>
  </w:style>
  <w:style w:type="paragraph" w:customStyle="1" w:styleId="207">
    <w:name w:val="标准文件_引言四级条标题"/>
    <w:basedOn w:val="60"/>
    <w:next w:val="60"/>
    <w:qFormat/>
    <w:uiPriority w:val="0"/>
    <w:pPr>
      <w:numPr>
        <w:ilvl w:val="4"/>
        <w:numId w:val="5"/>
      </w:numPr>
      <w:spacing w:before="50" w:beforeLines="50" w:after="50" w:afterLines="50"/>
      <w:ind w:firstLineChars="0"/>
    </w:pPr>
    <w:rPr>
      <w:rFonts w:ascii="黑体" w:eastAsia="黑体"/>
    </w:rPr>
  </w:style>
  <w:style w:type="paragraph" w:customStyle="1" w:styleId="208">
    <w:name w:val="标准文件_引言五级条标题"/>
    <w:basedOn w:val="60"/>
    <w:next w:val="60"/>
    <w:qFormat/>
    <w:uiPriority w:val="0"/>
    <w:pPr>
      <w:numPr>
        <w:ilvl w:val="5"/>
        <w:numId w:val="5"/>
      </w:numPr>
      <w:spacing w:before="50" w:beforeLines="50" w:after="50" w:afterLines="50"/>
      <w:ind w:firstLineChars="0"/>
    </w:pPr>
    <w:rPr>
      <w:rFonts w:ascii="黑体" w:eastAsia="黑体"/>
    </w:rPr>
  </w:style>
  <w:style w:type="paragraph" w:customStyle="1" w:styleId="209">
    <w:name w:val="标准文件_注后"/>
    <w:basedOn w:val="60"/>
    <w:qFormat/>
    <w:uiPriority w:val="0"/>
    <w:pPr>
      <w:ind w:left="811" w:firstLine="0" w:firstLineChars="0"/>
    </w:pPr>
    <w:rPr>
      <w:sz w:val="18"/>
    </w:rPr>
  </w:style>
  <w:style w:type="paragraph" w:customStyle="1" w:styleId="210">
    <w:name w:val="标准文件_注X后"/>
    <w:basedOn w:val="60"/>
    <w:qFormat/>
    <w:uiPriority w:val="0"/>
    <w:pPr>
      <w:ind w:left="811" w:firstLine="0" w:firstLineChars="0"/>
    </w:pPr>
    <w:rPr>
      <w:sz w:val="18"/>
    </w:rPr>
  </w:style>
  <w:style w:type="paragraph" w:customStyle="1" w:styleId="211">
    <w:name w:val="标准文件_示例后"/>
    <w:basedOn w:val="60"/>
    <w:qFormat/>
    <w:uiPriority w:val="0"/>
    <w:pPr>
      <w:ind w:left="964" w:firstLine="0" w:firstLineChars="0"/>
    </w:pPr>
    <w:rPr>
      <w:sz w:val="18"/>
    </w:rPr>
  </w:style>
  <w:style w:type="paragraph" w:customStyle="1" w:styleId="212">
    <w:name w:val="标准文件_示例X后"/>
    <w:basedOn w:val="60"/>
    <w:link w:val="213"/>
    <w:qFormat/>
    <w:uiPriority w:val="0"/>
    <w:pPr>
      <w:ind w:left="1049" w:firstLine="0" w:firstLineChars="0"/>
    </w:pPr>
    <w:rPr>
      <w:sz w:val="18"/>
    </w:rPr>
  </w:style>
  <w:style w:type="character" w:customStyle="1" w:styleId="213">
    <w:name w:val="标准文件_示例X后 字符"/>
    <w:basedOn w:val="188"/>
    <w:link w:val="212"/>
    <w:uiPriority w:val="0"/>
    <w:rPr>
      <w:rFonts w:ascii="宋体" w:hAnsi="Times New Roman"/>
      <w:sz w:val="18"/>
    </w:rPr>
  </w:style>
  <w:style w:type="paragraph" w:customStyle="1" w:styleId="214">
    <w:name w:val="标准文件_索引项"/>
    <w:basedOn w:val="60"/>
    <w:next w:val="60"/>
    <w:qFormat/>
    <w:uiPriority w:val="0"/>
    <w:pPr>
      <w:tabs>
        <w:tab w:val="right" w:leader="dot" w:pos="9356"/>
      </w:tabs>
      <w:ind w:left="210" w:hanging="210" w:firstLineChars="0"/>
      <w:jc w:val="left"/>
    </w:pPr>
  </w:style>
  <w:style w:type="paragraph" w:customStyle="1" w:styleId="215">
    <w:name w:val="标准文件_附录一级无标题"/>
    <w:basedOn w:val="82"/>
    <w:qFormat/>
    <w:uiPriority w:val="0"/>
    <w:pPr>
      <w:spacing w:before="0" w:beforeLines="0" w:after="0" w:afterLines="0" w:line="276" w:lineRule="auto"/>
      <w:outlineLvl w:val="9"/>
    </w:pPr>
    <w:rPr>
      <w:rFonts w:ascii="宋体" w:eastAsia="宋体"/>
    </w:rPr>
  </w:style>
  <w:style w:type="paragraph" w:customStyle="1" w:styleId="216">
    <w:name w:val="标准文件_附录二级无标题"/>
    <w:basedOn w:val="83"/>
    <w:uiPriority w:val="0"/>
    <w:pPr>
      <w:spacing w:before="0" w:beforeLines="0" w:after="0" w:afterLines="0" w:line="276" w:lineRule="auto"/>
      <w:outlineLvl w:val="9"/>
    </w:pPr>
    <w:rPr>
      <w:rFonts w:ascii="宋体" w:eastAsia="宋体"/>
    </w:rPr>
  </w:style>
  <w:style w:type="paragraph" w:customStyle="1" w:styleId="217">
    <w:name w:val="标准文件_附录三级无标题"/>
    <w:basedOn w:val="85"/>
    <w:qFormat/>
    <w:uiPriority w:val="0"/>
    <w:pPr>
      <w:spacing w:before="0" w:beforeLines="0" w:after="0" w:afterLines="0" w:line="276" w:lineRule="auto"/>
      <w:outlineLvl w:val="9"/>
    </w:pPr>
    <w:rPr>
      <w:rFonts w:ascii="宋体" w:eastAsia="宋体"/>
    </w:rPr>
  </w:style>
  <w:style w:type="paragraph" w:customStyle="1" w:styleId="218">
    <w:name w:val="标准文件_附录四级无标题"/>
    <w:basedOn w:val="86"/>
    <w:qFormat/>
    <w:uiPriority w:val="0"/>
    <w:pPr>
      <w:spacing w:before="0" w:beforeLines="0" w:after="0" w:afterLines="0" w:line="276" w:lineRule="auto"/>
      <w:outlineLvl w:val="9"/>
    </w:pPr>
    <w:rPr>
      <w:rFonts w:ascii="宋体" w:eastAsia="宋体"/>
    </w:rPr>
  </w:style>
  <w:style w:type="paragraph" w:customStyle="1" w:styleId="219">
    <w:name w:val="标准文件_附录五级无标题"/>
    <w:basedOn w:val="88"/>
    <w:qFormat/>
    <w:uiPriority w:val="0"/>
    <w:pPr>
      <w:spacing w:before="0" w:beforeLines="0" w:after="0" w:afterLines="0" w:line="276" w:lineRule="auto"/>
      <w:outlineLvl w:val="9"/>
    </w:pPr>
    <w:rPr>
      <w:rFonts w:ascii="宋体" w:eastAsia="宋体"/>
    </w:rPr>
  </w:style>
  <w:style w:type="paragraph" w:customStyle="1" w:styleId="220">
    <w:name w:val="标准文件_引言一级无标题"/>
    <w:basedOn w:val="204"/>
    <w:next w:val="60"/>
    <w:qFormat/>
    <w:uiPriority w:val="0"/>
    <w:pPr>
      <w:spacing w:before="0" w:beforeLines="0" w:after="0" w:afterLines="0" w:line="276" w:lineRule="auto"/>
    </w:pPr>
    <w:rPr>
      <w:rFonts w:ascii="宋体" w:eastAsia="宋体"/>
    </w:rPr>
  </w:style>
  <w:style w:type="paragraph" w:customStyle="1" w:styleId="221">
    <w:name w:val="标准文件_引言二级无标题"/>
    <w:basedOn w:val="205"/>
    <w:next w:val="60"/>
    <w:qFormat/>
    <w:uiPriority w:val="0"/>
    <w:pPr>
      <w:spacing w:before="0" w:beforeLines="0" w:after="0" w:afterLines="0" w:line="276" w:lineRule="auto"/>
    </w:pPr>
    <w:rPr>
      <w:rFonts w:ascii="宋体" w:eastAsia="宋体"/>
    </w:rPr>
  </w:style>
  <w:style w:type="paragraph" w:customStyle="1" w:styleId="222">
    <w:name w:val="标准文件_引言三级无标题"/>
    <w:basedOn w:val="206"/>
    <w:qFormat/>
    <w:uiPriority w:val="0"/>
    <w:pPr>
      <w:spacing w:before="0" w:beforeLines="0" w:after="0" w:afterLines="0" w:line="276" w:lineRule="auto"/>
    </w:pPr>
    <w:rPr>
      <w:rFonts w:ascii="宋体" w:eastAsia="宋体"/>
    </w:rPr>
  </w:style>
  <w:style w:type="paragraph" w:customStyle="1" w:styleId="223">
    <w:name w:val="标准文件_引言四级无标题"/>
    <w:basedOn w:val="207"/>
    <w:next w:val="60"/>
    <w:qFormat/>
    <w:uiPriority w:val="0"/>
    <w:pPr>
      <w:spacing w:before="0" w:beforeLines="0" w:after="0" w:afterLines="0" w:line="276" w:lineRule="auto"/>
    </w:pPr>
    <w:rPr>
      <w:rFonts w:ascii="宋体" w:eastAsia="宋体"/>
    </w:rPr>
  </w:style>
  <w:style w:type="paragraph" w:customStyle="1" w:styleId="224">
    <w:name w:val="标准文件_引言五级无标题"/>
    <w:basedOn w:val="208"/>
    <w:next w:val="60"/>
    <w:qFormat/>
    <w:uiPriority w:val="0"/>
    <w:pPr>
      <w:spacing w:before="0" w:beforeLines="0" w:after="0" w:afterLines="0" w:line="276" w:lineRule="auto"/>
    </w:pPr>
    <w:rPr>
      <w:rFonts w:ascii="宋体" w:eastAsia="宋体"/>
    </w:rPr>
  </w:style>
  <w:style w:type="paragraph" w:customStyle="1" w:styleId="225">
    <w:name w:val="标准文件_索引标题"/>
    <w:basedOn w:val="67"/>
    <w:next w:val="60"/>
    <w:qFormat/>
    <w:uiPriority w:val="0"/>
    <w:rPr>
      <w:rFonts w:hAnsi="黑体"/>
    </w:rPr>
  </w:style>
  <w:style w:type="paragraph" w:customStyle="1" w:styleId="226">
    <w:name w:val="标准文件_脚注内容"/>
    <w:basedOn w:val="60"/>
    <w:qFormat/>
    <w:uiPriority w:val="0"/>
    <w:pPr>
      <w:ind w:left="400" w:leftChars="200" w:hanging="200" w:hangingChars="200"/>
    </w:pPr>
    <w:rPr>
      <w:sz w:val="15"/>
    </w:rPr>
  </w:style>
  <w:style w:type="paragraph" w:customStyle="1" w:styleId="227">
    <w:name w:val="标准文件_术语条一"/>
    <w:basedOn w:val="166"/>
    <w:next w:val="60"/>
    <w:qFormat/>
    <w:uiPriority w:val="0"/>
  </w:style>
  <w:style w:type="paragraph" w:customStyle="1" w:styleId="228">
    <w:name w:val="标准文件_术语条二"/>
    <w:basedOn w:val="169"/>
    <w:next w:val="60"/>
    <w:qFormat/>
    <w:uiPriority w:val="0"/>
  </w:style>
  <w:style w:type="paragraph" w:customStyle="1" w:styleId="229">
    <w:name w:val="标准文件_术语条三"/>
    <w:basedOn w:val="168"/>
    <w:next w:val="60"/>
    <w:qFormat/>
    <w:uiPriority w:val="0"/>
  </w:style>
  <w:style w:type="paragraph" w:customStyle="1" w:styleId="230">
    <w:name w:val="标准文件_术语条四"/>
    <w:basedOn w:val="171"/>
    <w:next w:val="60"/>
    <w:qFormat/>
    <w:uiPriority w:val="0"/>
  </w:style>
  <w:style w:type="paragraph" w:customStyle="1" w:styleId="231">
    <w:name w:val="标准文件_术语条五"/>
    <w:basedOn w:val="167"/>
    <w:next w:val="60"/>
    <w:qFormat/>
    <w:uiPriority w:val="0"/>
  </w:style>
  <w:style w:type="paragraph" w:customStyle="1" w:styleId="23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3">
    <w:name w:val="发布"/>
    <w:basedOn w:val="30"/>
    <w:uiPriority w:val="0"/>
    <w:rPr>
      <w:rFonts w:ascii="黑体" w:eastAsia="黑体"/>
      <w:spacing w:val="85"/>
      <w:w w:val="100"/>
      <w:position w:val="3"/>
      <w:sz w:val="28"/>
      <w:szCs w:val="28"/>
    </w:rPr>
  </w:style>
  <w:style w:type="paragraph" w:styleId="234">
    <w:name w:val="List Paragraph"/>
    <w:basedOn w:val="1"/>
    <w:qFormat/>
    <w:uiPriority w:val="34"/>
    <w:pPr>
      <w:adjustRightInd/>
      <w:spacing w:line="240" w:lineRule="auto"/>
      <w:ind w:firstLine="420" w:firstLineChars="200"/>
    </w:pPr>
    <w:rPr>
      <w:rFonts w:ascii="Times New Roman" w:hAnsi="Times New Roman"/>
      <w:sz w:val="28"/>
      <w:szCs w:val="28"/>
    </w:rPr>
  </w:style>
  <w:style w:type="character" w:customStyle="1" w:styleId="235">
    <w:name w:val="批注文字 字符"/>
    <w:basedOn w:val="30"/>
    <w:link w:val="13"/>
    <w:uiPriority w:val="99"/>
    <w:rPr>
      <w:kern w:val="2"/>
      <w:sz w:val="21"/>
      <w:szCs w:val="21"/>
    </w:rPr>
  </w:style>
  <w:style w:type="character" w:customStyle="1" w:styleId="236">
    <w:name w:val="批注主题 字符"/>
    <w:basedOn w:val="235"/>
    <w:link w:val="27"/>
    <w:semiHidden/>
    <w:uiPriority w:val="99"/>
    <w:rPr>
      <w:b/>
      <w:bCs/>
      <w:kern w:val="2"/>
      <w:sz w:val="21"/>
      <w:szCs w:val="21"/>
    </w:rPr>
  </w:style>
  <w:style w:type="paragraph" w:customStyle="1" w:styleId="237">
    <w:name w:val="Revision"/>
    <w:hidden/>
    <w:semiHidden/>
    <w:uiPriority w:val="99"/>
    <w:rPr>
      <w:rFonts w:ascii="Calibri" w:hAnsi="Calibri" w:eastAsia="宋体" w:cs="Times New Roman"/>
      <w:kern w:val="2"/>
      <w:sz w:val="21"/>
      <w:szCs w:val="21"/>
      <w:lang w:val="en-US" w:eastAsia="zh-CN" w:bidi="ar-SA"/>
    </w:rPr>
  </w:style>
  <w:style w:type="paragraph" w:customStyle="1" w:styleId="238">
    <w:name w:val="前言、引言标题"/>
    <w:next w:val="1"/>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239">
    <w:name w:val="章标题"/>
    <w:next w:val="1"/>
    <w:uiPriority w:val="0"/>
    <w:pPr>
      <w:numPr>
        <w:ilvl w:val="0"/>
        <w:numId w:val="28"/>
      </w:num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240">
    <w:name w:val="一级条标题"/>
    <w:next w:val="1"/>
    <w:uiPriority w:val="0"/>
    <w:p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241">
    <w:name w:val="二级条标题"/>
    <w:basedOn w:val="240"/>
    <w:next w:val="1"/>
    <w:uiPriority w:val="0"/>
    <w:pPr>
      <w:spacing w:before="50" w:after="50"/>
      <w:outlineLvl w:val="3"/>
    </w:pPr>
  </w:style>
  <w:style w:type="paragraph" w:customStyle="1" w:styleId="242">
    <w:name w:val="正文图标题"/>
    <w:next w:val="1"/>
    <w:qFormat/>
    <w:uiPriority w:val="0"/>
    <w:pPr>
      <w:tabs>
        <w:tab w:val="left" w:pos="360"/>
      </w:tabs>
      <w:spacing w:before="156" w:beforeLines="50" w:after="156" w:afterLines="50"/>
      <w:jc w:val="center"/>
    </w:pPr>
    <w:rPr>
      <w:rFonts w:ascii="黑体" w:hAnsi="Times New Roman" w:eastAsia="黑体" w:cs="Times New Roman"/>
      <w:sz w:val="21"/>
      <w:lang w:val="en-US" w:eastAsia="zh-CN" w:bidi="ar-SA"/>
    </w:rPr>
  </w:style>
  <w:style w:type="paragraph" w:customStyle="1" w:styleId="243">
    <w:name w:val="字母编号列项（一级）"/>
    <w:qFormat/>
    <w:uiPriority w:val="0"/>
    <w:pPr>
      <w:tabs>
        <w:tab w:val="left" w:pos="839"/>
      </w:tabs>
      <w:jc w:val="both"/>
    </w:pPr>
    <w:rPr>
      <w:rFonts w:ascii="宋体" w:hAnsi="Times New Roman" w:eastAsia="宋体" w:cs="Times New Roman"/>
      <w:sz w:val="21"/>
      <w:lang w:val="en-US" w:eastAsia="zh-CN" w:bidi="ar-SA"/>
    </w:rPr>
  </w:style>
  <w:style w:type="paragraph" w:customStyle="1" w:styleId="244">
    <w:name w:val="数字编号列项（二级）"/>
    <w:qFormat/>
    <w:uiPriority w:val="0"/>
    <w:pPr>
      <w:tabs>
        <w:tab w:val="left" w:pos="1259"/>
      </w:tabs>
      <w:ind w:left="1259" w:hanging="420"/>
      <w:jc w:val="both"/>
    </w:pPr>
    <w:rPr>
      <w:rFonts w:ascii="宋体" w:hAnsi="Times New Roman" w:eastAsia="宋体" w:cs="Times New Roman"/>
      <w:sz w:val="21"/>
      <w:lang w:val="en-US" w:eastAsia="zh-CN" w:bidi="ar-SA"/>
    </w:rPr>
  </w:style>
  <w:style w:type="paragraph" w:customStyle="1" w:styleId="245">
    <w:name w:val="附录章标题"/>
    <w:next w:val="1"/>
    <w:qFormat/>
    <w:uiPriority w:val="0"/>
    <w:pPr>
      <w:numPr>
        <w:ilvl w:val="1"/>
        <w:numId w:val="27"/>
      </w:numPr>
      <w:tabs>
        <w:tab w:val="left" w:pos="360"/>
      </w:tabs>
      <w:wordWrap w:val="0"/>
      <w:overflowPunct w:val="0"/>
      <w:autoSpaceDE w:val="0"/>
      <w:spacing w:before="100" w:beforeLines="100" w:after="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246">
    <w:name w:val="附录一级条标题"/>
    <w:basedOn w:val="245"/>
    <w:next w:val="1"/>
    <w:qFormat/>
    <w:uiPriority w:val="0"/>
    <w:pPr>
      <w:autoSpaceDN w:val="0"/>
      <w:spacing w:before="50" w:beforeLines="50" w:after="50" w:afterLines="50"/>
      <w:outlineLvl w:val="2"/>
    </w:pPr>
  </w:style>
  <w:style w:type="paragraph" w:customStyle="1" w:styleId="247">
    <w:name w:val="段"/>
    <w:link w:val="248"/>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248">
    <w:name w:val="段 Char"/>
    <w:link w:val="247"/>
    <w:qFormat/>
    <w:uiPriority w:val="0"/>
    <w:rPr>
      <w:rFonts w:ascii="宋体" w:hAnsi="Times New Roman"/>
      <w:sz w:val="21"/>
    </w:rPr>
  </w:style>
  <w:style w:type="paragraph" w:customStyle="1" w:styleId="249">
    <w:name w:val="终结线"/>
    <w:basedOn w:val="1"/>
    <w:qFormat/>
    <w:uiPriority w:val="0"/>
    <w:pPr>
      <w:framePr w:hSpace="181" w:vSpace="181" w:wrap="around" w:vAnchor="text" w:hAnchor="margin" w:xAlign="center" w:y="285"/>
      <w:adjustRightInd/>
      <w:spacing w:line="240" w:lineRule="auto"/>
    </w:pPr>
    <w:rPr>
      <w:rFonts w:ascii="Times New Roman" w:hAnsi="Times New Roman"/>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glossaryDocument" Target="glossary/document.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60Downloads\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CC062FCA264F4FAF969D1C317EC9ECF8"/>
        <w:style w:val=""/>
        <w:category>
          <w:name w:val="常规"/>
          <w:gallery w:val="placeholder"/>
        </w:category>
        <w:types>
          <w:type w:val="bbPlcHdr"/>
        </w:types>
        <w:behaviors>
          <w:behavior w:val="content"/>
        </w:behaviors>
        <w:description w:val=""/>
        <w:guid w:val="{44AC967A-E049-4101-A473-7DC2D7CC6619}"/>
      </w:docPartPr>
      <w:docPartBody>
        <w:p w14:paraId="7DEC0522">
          <w:pPr>
            <w:pStyle w:val="5"/>
            <w:rPr>
              <w:rFonts w:hint="eastAsia"/>
            </w:rPr>
          </w:pPr>
          <w:r>
            <w:rPr>
              <w:rStyle w:val="4"/>
              <w:rFonts w:hint="eastAsia"/>
            </w:rPr>
            <w:t>单击或点击此处输入文字。</w:t>
          </w:r>
        </w:p>
      </w:docPartBody>
    </w:docPart>
    <w:docPart>
      <w:docPartPr>
        <w:name w:val="BCCD9346ACB54E01BE6074910D35D347"/>
        <w:style w:val=""/>
        <w:category>
          <w:name w:val="常规"/>
          <w:gallery w:val="placeholder"/>
        </w:category>
        <w:types>
          <w:type w:val="bbPlcHdr"/>
        </w:types>
        <w:behaviors>
          <w:behavior w:val="content"/>
        </w:behaviors>
        <w:description w:val=""/>
        <w:guid w:val="{AFD35FE5-F70B-4420-8E35-E4301DA496DF}"/>
      </w:docPartPr>
      <w:docPartBody>
        <w:p w14:paraId="465FBBF9">
          <w:pPr>
            <w:pStyle w:val="6"/>
            <w:rPr>
              <w:rFonts w:hint="eastAsia"/>
            </w:rPr>
          </w:pPr>
          <w:r>
            <w:rPr>
              <w:rStyle w:val="4"/>
              <w:rFonts w:hint="eastAsia"/>
            </w:rPr>
            <w:t>选择一项。</w:t>
          </w:r>
        </w:p>
      </w:docPartBody>
    </w:docPart>
    <w:docPart>
      <w:docPartPr>
        <w:name w:val="803A663F441B4942856E1EDD9FFF895B"/>
        <w:style w:val=""/>
        <w:category>
          <w:name w:val="常规"/>
          <w:gallery w:val="placeholder"/>
        </w:category>
        <w:types>
          <w:type w:val="bbPlcHdr"/>
        </w:types>
        <w:behaviors>
          <w:behavior w:val="content"/>
        </w:behaviors>
        <w:description w:val=""/>
        <w:guid w:val="{33A30950-5280-4A5A-A91A-2F176EB94B5D}"/>
      </w:docPartPr>
      <w:docPartBody>
        <w:p w14:paraId="60BFB188">
          <w:pPr>
            <w:pStyle w:val="7"/>
            <w:rPr>
              <w:rFonts w:hint="eastAsia"/>
            </w:rPr>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doNotDisplayPageBoundaries w:val="1"/>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2B8"/>
    <w:rsid w:val="00000FB2"/>
    <w:rsid w:val="00037183"/>
    <w:rsid w:val="000F364B"/>
    <w:rsid w:val="001222D3"/>
    <w:rsid w:val="00154EE4"/>
    <w:rsid w:val="001724F5"/>
    <w:rsid w:val="0019498B"/>
    <w:rsid w:val="00235F4C"/>
    <w:rsid w:val="002E04EE"/>
    <w:rsid w:val="003202B8"/>
    <w:rsid w:val="0035271F"/>
    <w:rsid w:val="003E644F"/>
    <w:rsid w:val="003F151E"/>
    <w:rsid w:val="004136DA"/>
    <w:rsid w:val="004C0FAE"/>
    <w:rsid w:val="0051450F"/>
    <w:rsid w:val="005206B5"/>
    <w:rsid w:val="005222F8"/>
    <w:rsid w:val="0053522B"/>
    <w:rsid w:val="00570858"/>
    <w:rsid w:val="005E3909"/>
    <w:rsid w:val="005F4139"/>
    <w:rsid w:val="00603F98"/>
    <w:rsid w:val="00656A5C"/>
    <w:rsid w:val="0067370C"/>
    <w:rsid w:val="00690AA1"/>
    <w:rsid w:val="00696549"/>
    <w:rsid w:val="006A4430"/>
    <w:rsid w:val="006C2482"/>
    <w:rsid w:val="006D540E"/>
    <w:rsid w:val="00714C4A"/>
    <w:rsid w:val="00725099"/>
    <w:rsid w:val="007350A9"/>
    <w:rsid w:val="00793DAB"/>
    <w:rsid w:val="008019E1"/>
    <w:rsid w:val="00805ACD"/>
    <w:rsid w:val="00855E8C"/>
    <w:rsid w:val="008B0D69"/>
    <w:rsid w:val="008D1B19"/>
    <w:rsid w:val="009119E6"/>
    <w:rsid w:val="00972588"/>
    <w:rsid w:val="009800A6"/>
    <w:rsid w:val="009D04F6"/>
    <w:rsid w:val="009F0DC5"/>
    <w:rsid w:val="00A428FD"/>
    <w:rsid w:val="00A60465"/>
    <w:rsid w:val="00A8159D"/>
    <w:rsid w:val="00A852F1"/>
    <w:rsid w:val="00AB2B91"/>
    <w:rsid w:val="00AD1AAC"/>
    <w:rsid w:val="00B04248"/>
    <w:rsid w:val="00B81F05"/>
    <w:rsid w:val="00B92688"/>
    <w:rsid w:val="00BA568C"/>
    <w:rsid w:val="00BB0D47"/>
    <w:rsid w:val="00C176D0"/>
    <w:rsid w:val="00C36BD5"/>
    <w:rsid w:val="00C8205D"/>
    <w:rsid w:val="00CA10FF"/>
    <w:rsid w:val="00CA5D8B"/>
    <w:rsid w:val="00CC7CD9"/>
    <w:rsid w:val="00D33BF2"/>
    <w:rsid w:val="00D54892"/>
    <w:rsid w:val="00D80893"/>
    <w:rsid w:val="00D87232"/>
    <w:rsid w:val="00DC59F4"/>
    <w:rsid w:val="00E046A3"/>
    <w:rsid w:val="00E472DF"/>
    <w:rsid w:val="00E8151F"/>
    <w:rsid w:val="00EE26D8"/>
    <w:rsid w:val="00EF66D9"/>
    <w:rsid w:val="00F143C0"/>
    <w:rsid w:val="00F32CC7"/>
    <w:rsid w:val="00F47B15"/>
    <w:rsid w:val="00F60BAD"/>
    <w:rsid w:val="00F662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sdException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basedOn w:val="2"/>
    <w:semiHidden/>
    <w:uiPriority w:val="99"/>
    <w:rPr>
      <w:color w:val="808080"/>
    </w:rPr>
  </w:style>
  <w:style w:type="paragraph" w:customStyle="1" w:styleId="5">
    <w:name w:val="CC062FCA264F4FAF969D1C317EC9ECF8"/>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6">
    <w:name w:val="BCCD9346ACB54E01BE6074910D35D347"/>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7">
    <w:name w:val="803A663F441B4942856E1EDD9FFF895B"/>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3896298-6F5E-4764-A276-BDBE24CACCE4}">
  <ds:schemaRefs/>
</ds:datastoreItem>
</file>

<file path=docProps/app.xml><?xml version="1.0" encoding="utf-8"?>
<Properties xmlns="http://schemas.openxmlformats.org/officeDocument/2006/extended-properties" xmlns:vt="http://schemas.openxmlformats.org/officeDocument/2006/docPropsVTypes">
  <Template>团体标准</Template>
  <Company>PCMI</Company>
  <Pages>10</Pages>
  <Words>7031</Words>
  <Characters>7715</Characters>
  <Lines>725</Lines>
  <Paragraphs>638</Paragraphs>
  <TotalTime>1701</TotalTime>
  <ScaleCrop>false</ScaleCrop>
  <LinksUpToDate>false</LinksUpToDate>
  <CharactersWithSpaces>7904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2025-04-07T02:38:00Z</dcterms:created>
  <dc:creator>admin</dc:creator>
  <dc:description>&lt;config cover="true" show_menu="true" version="1.0.0" doctype="SDKXY"&gt;_x000d_
&lt;/config&gt;</dc:description>
  <cp:lastModifiedBy>think</cp:lastModifiedBy>
  <cp:lastPrinted>2026-03-23T03:13:00Z</cp:lastPrinted>
  <dcterms:modified xsi:type="dcterms:W3CDTF">2026-03-25T02:05:07Z</dcterms:modified>
  <dc:title>团体标准</dc:title>
  <cp:revision>202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2052-12.1.0.24657</vt:lpwstr>
  </property>
  <property fmtid="{D5CDD505-2E9C-101B-9397-08002B2CF9AE}" pid="15" name="ICV">
    <vt:lpwstr>C240FD9DDFE14E64BDF4FF419F4B2F8A_13</vt:lpwstr>
  </property>
</Properties>
</file>