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D1542">
      <w:pPr>
        <w:pStyle w:val="7"/>
      </w:pPr>
      <w:bookmarkStart w:id="0" w:name="_GoBack"/>
      <w:r>
        <w:t>国家标准《地质灾害危险性评估规范》修订调研反馈表</w:t>
      </w:r>
    </w:p>
    <w:bookmarkEnd w:id="0"/>
    <w:p w14:paraId="74A96CDD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填报单位及人员基本信息</w:t>
      </w:r>
    </w:p>
    <w:p w14:paraId="6D06D0E3">
      <w:pPr>
        <w:rPr>
          <w:rFonts w:hint="eastAsia"/>
        </w:rPr>
      </w:pP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9"/>
        <w:gridCol w:w="3683"/>
        <w:gridCol w:w="1513"/>
        <w:gridCol w:w="3155"/>
      </w:tblGrid>
      <w:tr w14:paraId="2E2FE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704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8D233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  <w:p w14:paraId="0B0848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1894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EAFFE6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778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7C1F9E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所属</w:t>
            </w:r>
          </w:p>
          <w:p w14:paraId="66F50B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省份</w:t>
            </w:r>
          </w:p>
        </w:tc>
        <w:tc>
          <w:tcPr>
            <w:tcW w:w="1622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302CFF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</w:tr>
      <w:tr w14:paraId="74B2C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2" w:hRule="atLeast"/>
          <w:jc w:val="center"/>
        </w:trPr>
        <w:tc>
          <w:tcPr>
            <w:tcW w:w="704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02088E7F">
            <w:pPr>
              <w:keepNext w:val="0"/>
              <w:keepLines w:val="0"/>
              <w:widowControl/>
              <w:suppressLineNumbers w:val="0"/>
              <w:jc w:val="left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  <w:p w14:paraId="4FED37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性质</w:t>
            </w:r>
          </w:p>
        </w:tc>
        <w:tc>
          <w:tcPr>
            <w:tcW w:w="1894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61943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□ 行政主管部门 □ 评估机构 □ 评审专家 □ 高校/科研院所 □ 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778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C271F2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1622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739641A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</w:tr>
      <w:tr w14:paraId="03DE0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  <w:jc w:val="center"/>
        </w:trPr>
        <w:tc>
          <w:tcPr>
            <w:tcW w:w="704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65D3439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填报人姓名</w:t>
            </w:r>
          </w:p>
        </w:tc>
        <w:tc>
          <w:tcPr>
            <w:tcW w:w="1894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DA6DC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778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EC582C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职务/职称</w:t>
            </w:r>
          </w:p>
        </w:tc>
        <w:tc>
          <w:tcPr>
            <w:tcW w:w="1622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F0495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</w:tr>
      <w:tr w14:paraId="7745D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4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30A86A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联系方式</w:t>
            </w:r>
          </w:p>
        </w:tc>
        <w:tc>
          <w:tcPr>
            <w:tcW w:w="1894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676511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778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E3DF0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1622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697DBE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</w:tr>
      <w:tr w14:paraId="7DA0C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4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D8EEE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从业年限</w:t>
            </w:r>
          </w:p>
        </w:tc>
        <w:tc>
          <w:tcPr>
            <w:tcW w:w="1894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7554A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3 年以下 □ 3-10 年 □ 10 年以上</w:t>
            </w:r>
          </w:p>
        </w:tc>
        <w:tc>
          <w:tcPr>
            <w:tcW w:w="778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863B4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参与评估项目数</w:t>
            </w:r>
          </w:p>
        </w:tc>
        <w:tc>
          <w:tcPr>
            <w:tcW w:w="1622" w:type="pct"/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3AAAEA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10 个以下 □ 10-50 个 □ 50 个以上</w:t>
            </w:r>
          </w:p>
        </w:tc>
      </w:tr>
    </w:tbl>
    <w:p w14:paraId="2C8A5FFB">
      <w:pPr>
        <w:rPr>
          <w:rFonts w:hint="eastAsia"/>
        </w:rPr>
      </w:pPr>
    </w:p>
    <w:p w14:paraId="291BEBEC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现行规范技术执行情况调研</w:t>
      </w:r>
    </w:p>
    <w:p w14:paraId="6A6FAF3D">
      <w:pPr>
        <w:pStyle w:val="3"/>
        <w:numPr>
          <w:ilvl w:val="0"/>
          <w:numId w:val="2"/>
        </w:numPr>
        <w:ind w:left="0" w:leftChars="0" w:firstLine="0" w:firstLineChars="0"/>
        <w:rPr>
          <w:b w:val="0"/>
        </w:rPr>
      </w:pPr>
      <w:r>
        <w:t>评估方法</w:t>
      </w:r>
    </w:p>
    <w:tbl>
      <w:tblPr>
        <w:tblStyle w:val="8"/>
        <w:tblW w:w="5879" w:type="pct"/>
        <w:tblInd w:w="-9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21"/>
        <w:gridCol w:w="4569"/>
        <w:gridCol w:w="4643"/>
      </w:tblGrid>
      <w:tr w14:paraId="35522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8" w:hRule="atLeast"/>
          <w:tblHeader/>
        </w:trPr>
        <w:tc>
          <w:tcPr>
            <w:tcW w:w="97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4DBB6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调研项</w:t>
            </w:r>
          </w:p>
        </w:tc>
        <w:tc>
          <w:tcPr>
            <w:tcW w:w="1998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099BA2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评价/现状描述</w:t>
            </w:r>
          </w:p>
        </w:tc>
        <w:tc>
          <w:tcPr>
            <w:tcW w:w="203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8DD9C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存在问题及具体表现（可多选）</w:t>
            </w:r>
          </w:p>
        </w:tc>
      </w:tr>
      <w:tr w14:paraId="2DF3A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3" w:hRule="atLeast"/>
        </w:trPr>
        <w:tc>
          <w:tcPr>
            <w:tcW w:w="97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EC496F4">
            <w:pPr>
              <w:keepNext w:val="0"/>
              <w:keepLines w:val="0"/>
              <w:widowControl/>
              <w:suppressLineNumbers w:val="0"/>
              <w:jc w:val="left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评估方法</w:t>
            </w:r>
          </w:p>
          <w:p w14:paraId="0F79D89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(定性/半定量/定量)</w:t>
            </w:r>
          </w:p>
          <w:p w14:paraId="3029BE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  <w:p w14:paraId="1872A3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  <w:p w14:paraId="5D2799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98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A7F6D5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完全适用</w:t>
            </w:r>
          </w:p>
          <w:p w14:paraId="0B6B9E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基本适用</w:t>
            </w:r>
          </w:p>
          <w:p w14:paraId="6CE4714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部分适用</w:t>
            </w:r>
          </w:p>
          <w:p w14:paraId="1C343E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不适用</w:t>
            </w:r>
          </w:p>
        </w:tc>
        <w:tc>
          <w:tcPr>
            <w:tcW w:w="203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9769C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方法过于复杂，难以操作□ 方法过于简单，精度不足□ 缺乏具体工程场景指导□ 其他：____________</w:t>
            </w:r>
          </w:p>
        </w:tc>
      </w:tr>
      <w:tr w14:paraId="611D2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97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167C466">
            <w:pPr>
              <w:keepNext w:val="0"/>
              <w:keepLines w:val="0"/>
              <w:widowControl/>
              <w:suppressLineNumbers w:val="0"/>
              <w:jc w:val="left"/>
              <w:rPr>
                <w:rStyle w:val="10"/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宋体" w:hAnsi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地质灾害</w:t>
            </w: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危险性分级</w:t>
            </w:r>
            <w:r>
              <w:rPr>
                <w:rStyle w:val="10"/>
                <w:rFonts w:hint="eastAsia" w:ascii="宋体" w:hAnsi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表</w:t>
            </w:r>
          </w:p>
          <w:p w14:paraId="27D7F69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（发育程度、危害程度、诱发因素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998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1DD83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分级表设置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合理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，操作性强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□  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分级表设置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基本合理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，能操作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□ 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分级表设置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不合理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，理由及修改建议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____________________________________</w:t>
            </w:r>
          </w:p>
        </w:tc>
        <w:tc>
          <w:tcPr>
            <w:tcW w:w="203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B865E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标准“一刀切”，未考虑地域差异□ 分级指标过于主观，量化困难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其他：____________</w:t>
            </w:r>
          </w:p>
        </w:tc>
      </w:tr>
      <w:tr w14:paraId="110D4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67F1FA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引发各类地质灾害危险性预测评估分级表</w:t>
            </w:r>
          </w:p>
        </w:tc>
        <w:tc>
          <w:tcPr>
            <w:tcW w:w="4028" w:type="pct"/>
            <w:gridSpan w:val="2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390B45F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分级表设置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合理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，操作性强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□  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分级表设置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基本合理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，能操作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□ 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分级表设置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不合理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，理由及修改建议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____________________________________</w:t>
            </w:r>
          </w:p>
        </w:tc>
      </w:tr>
      <w:tr w14:paraId="3F722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238BC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工程遭受地质灾害危险性预测评估分级表</w:t>
            </w:r>
          </w:p>
        </w:tc>
        <w:tc>
          <w:tcPr>
            <w:tcW w:w="4028" w:type="pct"/>
            <w:gridSpan w:val="2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6336C2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分级表设置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合理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，操作性强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□  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分级表设置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基本合理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，能操作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□ 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分级表设置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不合理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，理由及修改建议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____________________________________</w:t>
            </w:r>
          </w:p>
        </w:tc>
      </w:tr>
      <w:tr w14:paraId="2B5AB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62E3FFB">
            <w:pPr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建议重点完善的内容方向（可多选）：</w:t>
            </w:r>
          </w:p>
          <w:p w14:paraId="591954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028" w:type="pct"/>
            <w:gridSpan w:val="2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3CEB1A7F">
            <w:pPr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□ 建立分地域、分灾种的差异化评估方法体系</w:t>
            </w:r>
          </w:p>
          <w:p w14:paraId="365EE42B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 xml:space="preserve">□ </w:t>
            </w:r>
            <w:r>
              <w:rPr>
                <w:rFonts w:hint="eastAsia"/>
                <w:highlight w:val="none"/>
                <w:lang w:val="en-US" w:eastAsia="zh-CN"/>
              </w:rPr>
              <w:t>引入地质灾害风险评价方法</w:t>
            </w:r>
          </w:p>
          <w:p w14:paraId="3C1B5417">
            <w:pPr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□ 细化定量评价模型，明确参数选取与权重确定方法</w:t>
            </w:r>
          </w:p>
          <w:p w14:paraId="130BB94F">
            <w:pPr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□ 制定评估方法选择决策树，规范方法组合应用</w:t>
            </w:r>
          </w:p>
          <w:p w14:paraId="298D03A7">
            <w:pPr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□ 强化评估结果与国土空间规划的衔接条款</w:t>
            </w:r>
          </w:p>
          <w:p w14:paraId="1F5C5E2B">
            <w:pPr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□ 其他：____________</w:t>
            </w:r>
          </w:p>
          <w:p w14:paraId="187F31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6B8095F5">
      <w:pPr>
        <w:pStyle w:val="3"/>
        <w:numPr>
          <w:ilvl w:val="0"/>
          <w:numId w:val="2"/>
        </w:numPr>
        <w:ind w:left="0" w:leftChars="0" w:firstLine="0" w:firstLineChars="0"/>
        <w:rPr>
          <w:b w:val="0"/>
        </w:rPr>
      </w:pPr>
      <w:r>
        <w:t>评估范围与对象</w:t>
      </w:r>
    </w:p>
    <w:p w14:paraId="504D5632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问：现行规范对评估范围（建设用地、规划区等）的划定是否合理？</w:t>
      </w:r>
    </w:p>
    <w:p w14:paraId="0B3C5D5C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合理  □ 不合理（请说明：__________________________________）</w:t>
      </w:r>
    </w:p>
    <w:p w14:paraId="0A8BCB1B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问：是否存在评估范围过大或过小导致结论失真的情况？</w:t>
      </w:r>
    </w:p>
    <w:p w14:paraId="50D2AB42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是（请举例：____________________）  □ 否</w:t>
      </w:r>
    </w:p>
    <w:p w14:paraId="7A21593C">
      <w:pPr>
        <w:pStyle w:val="3"/>
        <w:numPr>
          <w:ilvl w:val="0"/>
          <w:numId w:val="2"/>
        </w:numPr>
        <w:ind w:left="0" w:leftChars="0" w:firstLine="0" w:firstLineChars="0"/>
        <w:rPr>
          <w:b w:val="0"/>
        </w:rPr>
      </w:pPr>
      <w:r>
        <w:t>地方标准与国标差异</w:t>
      </w:r>
    </w:p>
    <w:p w14:paraId="0A2A5CE1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问：贵省/单位是否有地方技术标准？与现行国标的主要差异在哪里？</w:t>
      </w:r>
    </w:p>
    <w:p w14:paraId="3024F803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无地方标准</w:t>
      </w:r>
    </w:p>
    <w:p w14:paraId="5D5968EC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有地方标准，差异主要体现在：__________________________________</w:t>
      </w:r>
    </w:p>
    <w:p w14:paraId="5A550C09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（如有好的地方经验建议纳入国标，请简述：________________________）</w:t>
      </w:r>
    </w:p>
    <w:p w14:paraId="1F729624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rPr>
          <w:rFonts w:hint="eastAsia"/>
          <w:lang w:val="en-US" w:eastAsia="zh-CN"/>
        </w:rPr>
        <w:t>行业状况</w:t>
      </w:r>
    </w:p>
    <w:p w14:paraId="218706F2">
      <w:pPr>
        <w:pStyle w:val="3"/>
        <w:numPr>
          <w:ilvl w:val="0"/>
          <w:numId w:val="3"/>
        </w:numPr>
        <w:ind w:left="0" w:leftChars="0" w:firstLine="0" w:firstLineChars="0"/>
        <w:rPr>
          <w:b w:val="0"/>
        </w:rPr>
      </w:pPr>
      <w:r>
        <w:t>备案与监管</w:t>
      </w:r>
    </w:p>
    <w:p w14:paraId="533D13C0"/>
    <w:tbl>
      <w:tblPr>
        <w:tblStyle w:val="8"/>
        <w:tblW w:w="5279" w:type="pct"/>
        <w:tblInd w:w="-5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3"/>
        <w:gridCol w:w="3652"/>
        <w:gridCol w:w="4792"/>
      </w:tblGrid>
      <w:tr w14:paraId="1CE59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88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2DBEEBA">
            <w:pPr>
              <w:keepNext w:val="0"/>
              <w:keepLines w:val="0"/>
              <w:widowControl/>
              <w:suppressLineNumbers w:val="0"/>
              <w:jc w:val="left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调研项</w:t>
            </w:r>
          </w:p>
        </w:tc>
        <w:tc>
          <w:tcPr>
            <w:tcW w:w="1778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7A0CA8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调查内容</w:t>
            </w:r>
          </w:p>
        </w:tc>
        <w:tc>
          <w:tcPr>
            <w:tcW w:w="233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3C22EF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反馈/建议</w:t>
            </w:r>
          </w:p>
        </w:tc>
      </w:tr>
      <w:tr w14:paraId="43D1D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8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CD226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审批流程</w:t>
            </w:r>
          </w:p>
        </w:tc>
        <w:tc>
          <w:tcPr>
            <w:tcW w:w="1778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1767D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本省评估报告审批/备案平均耗时？</w:t>
            </w:r>
          </w:p>
        </w:tc>
        <w:tc>
          <w:tcPr>
            <w:tcW w:w="233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36BF1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______ 工作日</w:t>
            </w:r>
          </w:p>
        </w:tc>
      </w:tr>
      <w:tr w14:paraId="52592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8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BC5CB9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监管手段</w:t>
            </w:r>
          </w:p>
        </w:tc>
        <w:tc>
          <w:tcPr>
            <w:tcW w:w="1778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2A4AD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主管部门如何抽查报告质量？是否与信用挂钩？</w:t>
            </w:r>
          </w:p>
        </w:tc>
        <w:tc>
          <w:tcPr>
            <w:tcW w:w="233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E2BDE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双随机一公开 □ 专项检查 □ 信用黑名单 □ 其他：______</w:t>
            </w:r>
          </w:p>
        </w:tc>
      </w:tr>
      <w:tr w14:paraId="147DB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8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ECFF4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责任界定</w:t>
            </w:r>
          </w:p>
        </w:tc>
        <w:tc>
          <w:tcPr>
            <w:tcW w:w="1778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66451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灾害发生后，评估/建设/审批方责任界定是否清晰？</w:t>
            </w:r>
          </w:p>
        </w:tc>
        <w:tc>
          <w:tcPr>
            <w:tcW w:w="233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6E990F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清晰 □ 模糊（主要模糊点：__________________）</w:t>
            </w:r>
          </w:p>
        </w:tc>
      </w:tr>
    </w:tbl>
    <w:p w14:paraId="58EE6B5A">
      <w:pPr>
        <w:pStyle w:val="3"/>
        <w:numPr>
          <w:ilvl w:val="0"/>
          <w:numId w:val="3"/>
        </w:numPr>
        <w:ind w:left="0" w:leftChars="0" w:firstLine="0" w:firstLineChars="0"/>
        <w:rPr>
          <w:b w:val="0"/>
        </w:rPr>
      </w:pPr>
      <w:r>
        <w:t>市场与收费</w:t>
      </w:r>
    </w:p>
    <w:p w14:paraId="5761EE2A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问：本地评估市场是否存在恶性低价竞争？</w:t>
      </w:r>
    </w:p>
    <w:p w14:paraId="738AC0FA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严重  □ 存在  □ 不明显  □ 无</w:t>
      </w:r>
    </w:p>
    <w:p w14:paraId="182BADC8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问：低价竞争是否影响了评估工作投入和质量？</w:t>
      </w:r>
    </w:p>
    <w:p w14:paraId="4F57CD91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是（主要影响环节：__________________）  □ 否</w:t>
      </w:r>
    </w:p>
    <w:p w14:paraId="6175F506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问：是否有相应的取费参考标准？</w:t>
      </w:r>
    </w:p>
    <w:p w14:paraId="4CB084CC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有（标准名称：__________）  □ 无</w:t>
      </w:r>
    </w:p>
    <w:p w14:paraId="0E6C15A1">
      <w:pPr>
        <w:pStyle w:val="3"/>
        <w:numPr>
          <w:ilvl w:val="0"/>
          <w:numId w:val="3"/>
        </w:numPr>
        <w:ind w:left="0" w:leftChars="0" w:firstLine="0" w:firstLineChars="0"/>
        <w:rPr>
          <w:b w:val="0"/>
        </w:rPr>
      </w:pPr>
      <w:r>
        <w:t>资质与人员</w:t>
      </w:r>
    </w:p>
    <w:p w14:paraId="03966D32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问：取消资质</w:t>
      </w:r>
      <w:r>
        <w:rPr>
          <w:rFonts w:hint="eastAsia" w:cs="Times New Roman"/>
          <w:sz w:val="24"/>
          <w:szCs w:val="24"/>
          <w:lang w:val="en-US" w:eastAsia="zh-CN"/>
        </w:rPr>
        <w:t>备案</w:t>
      </w:r>
      <w:r>
        <w:rPr>
          <w:rFonts w:ascii="Times New Roman" w:hAnsi="Times New Roman" w:eastAsia="宋体" w:cs="Times New Roman"/>
          <w:sz w:val="24"/>
          <w:szCs w:val="24"/>
        </w:rPr>
        <w:t>后，如何把控从业单位技术能力？新规范是否应增加人员能力具体要求？</w:t>
      </w:r>
    </w:p>
    <w:p w14:paraId="6E410A15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_________________________________________________________________</w:t>
      </w:r>
    </w:p>
    <w:p w14:paraId="281755A1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评估成果应用与转化</w:t>
      </w:r>
    </w:p>
    <w:p w14:paraId="27BB1CE2">
      <w:pPr>
        <w:pStyle w:val="4"/>
        <w:numPr>
          <w:ilvl w:val="0"/>
          <w:numId w:val="4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规划衔接</w:t>
      </w:r>
    </w:p>
    <w:p w14:paraId="7992B00D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问：评估结论在国土空间规划、工程选址中的实际采纳率？</w:t>
      </w:r>
    </w:p>
    <w:p w14:paraId="7FFFB9D2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100%  □ 70%-90%  □ 50%-69%  □ 50% 以下</w:t>
      </w:r>
    </w:p>
    <w:p w14:paraId="7827CBD5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问：是否存在“评归评、建归建”的现象？</w:t>
      </w:r>
    </w:p>
    <w:p w14:paraId="75DA4CB2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是  □ 否  □ 偶尔</w:t>
      </w:r>
    </w:p>
    <w:p w14:paraId="565E3C66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有（请简述：__________________）  □ 无</w:t>
      </w:r>
    </w:p>
    <w:p w14:paraId="64E2FF64">
      <w:pPr>
        <w:pStyle w:val="4"/>
        <w:numPr>
          <w:ilvl w:val="0"/>
          <w:numId w:val="4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与区域评估</w:t>
      </w:r>
      <w:r>
        <w:rPr>
          <w:rFonts w:hint="eastAsia" w:cs="Times New Roman"/>
          <w:sz w:val="24"/>
          <w:szCs w:val="24"/>
          <w:lang w:val="en-US" w:eastAsia="zh-CN"/>
        </w:rPr>
        <w:t>的关系</w:t>
      </w:r>
    </w:p>
    <w:p w14:paraId="0E3B0B1E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问：省内推行的“地质灾害危险性区域评估”与“项目</w:t>
      </w:r>
      <w:r>
        <w:rPr>
          <w:rFonts w:hint="eastAsia" w:cs="Times New Roman"/>
          <w:sz w:val="24"/>
          <w:szCs w:val="24"/>
          <w:lang w:val="en-US" w:eastAsia="zh-CN"/>
        </w:rPr>
        <w:t>地质灾害危险性</w:t>
      </w:r>
      <w:r>
        <w:rPr>
          <w:rFonts w:ascii="Times New Roman" w:hAnsi="Times New Roman" w:eastAsia="宋体" w:cs="Times New Roman"/>
          <w:sz w:val="24"/>
          <w:szCs w:val="24"/>
        </w:rPr>
        <w:t>评估”关系是否理顺？</w:t>
      </w:r>
    </w:p>
    <w:p w14:paraId="140E77EE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是  □ 否（主要矛盾：__________________）</w:t>
      </w:r>
    </w:p>
    <w:p w14:paraId="79A803AF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新技术与数字化应用</w:t>
      </w:r>
    </w:p>
    <w:p w14:paraId="589D0389">
      <w:pPr>
        <w:rPr>
          <w:rFonts w:hint="eastAsia"/>
        </w:rPr>
      </w:pP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98"/>
        <w:gridCol w:w="2910"/>
        <w:gridCol w:w="4416"/>
      </w:tblGrid>
      <w:tr w14:paraId="3C19E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23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D3BCCB1">
            <w:pPr>
              <w:keepNext w:val="0"/>
              <w:keepLines w:val="0"/>
              <w:widowControl/>
              <w:suppressLineNumbers w:val="0"/>
              <w:jc w:val="left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技术类型</w:t>
            </w:r>
          </w:p>
        </w:tc>
        <w:tc>
          <w:tcPr>
            <w:tcW w:w="1496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6051F5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应用现状</w:t>
            </w:r>
          </w:p>
        </w:tc>
        <w:tc>
          <w:tcPr>
            <w:tcW w:w="227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64654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纳入标准建议</w:t>
            </w:r>
          </w:p>
        </w:tc>
      </w:tr>
      <w:tr w14:paraId="2C4C0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4CBCA6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遥感/无人机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(倾斜摄影等)</w:t>
            </w:r>
          </w:p>
        </w:tc>
        <w:tc>
          <w:tcPr>
            <w:tcW w:w="1496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F25AF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广泛应用 □ 偶尔使用 □ 未使用</w:t>
            </w:r>
          </w:p>
        </w:tc>
        <w:tc>
          <w:tcPr>
            <w:tcW w:w="227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766B0C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应规定工作量折算 □ 应规定成果格式 □ 暂不纳入</w:t>
            </w:r>
          </w:p>
        </w:tc>
      </w:tr>
      <w:tr w14:paraId="0E6C4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2E15C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数值模拟/三维建模</w:t>
            </w:r>
          </w:p>
        </w:tc>
        <w:tc>
          <w:tcPr>
            <w:tcW w:w="1496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3B633B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广泛应用 □ 偶尔使用 □ 未使用</w:t>
            </w:r>
          </w:p>
        </w:tc>
        <w:tc>
          <w:tcPr>
            <w:tcW w:w="227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BB7E4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明确适用条件 □ 增加计算示例 □ 暂不纳入</w:t>
            </w:r>
          </w:p>
        </w:tc>
      </w:tr>
      <w:tr w14:paraId="08AE0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3589CB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大数据/AI/大模型</w:t>
            </w:r>
          </w:p>
        </w:tc>
        <w:tc>
          <w:tcPr>
            <w:tcW w:w="1496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0AC7F98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已尝试 □ 关注中 □ 不了解</w:t>
            </w:r>
          </w:p>
        </w:tc>
        <w:tc>
          <w:tcPr>
            <w:tcW w:w="227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0943E79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明确适用条件 □ 仅做引导性条款 □ 不纳入</w:t>
            </w:r>
          </w:p>
        </w:tc>
      </w:tr>
      <w:tr w14:paraId="59C1A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62F0A79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数字化交付</w:t>
            </w:r>
          </w:p>
        </w:tc>
        <w:tc>
          <w:tcPr>
            <w:tcW w:w="1496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7B3119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支持 □ 不支持</w:t>
            </w:r>
          </w:p>
        </w:tc>
        <w:tc>
          <w:tcPr>
            <w:tcW w:w="227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668A14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应规定 GIS 数据格式 □ 应规定属性表结构 □ 无需规定</w:t>
            </w:r>
          </w:p>
        </w:tc>
      </w:tr>
    </w:tbl>
    <w:p w14:paraId="12210F22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核心修订建议表（重点填写）</w:t>
      </w: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3"/>
        <w:gridCol w:w="1892"/>
        <w:gridCol w:w="1812"/>
        <w:gridCol w:w="2685"/>
        <w:gridCol w:w="2302"/>
      </w:tblGrid>
      <w:tr w14:paraId="593D5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3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509AE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972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8CD14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原规范章节/条款号</w:t>
            </w:r>
          </w:p>
        </w:tc>
        <w:tc>
          <w:tcPr>
            <w:tcW w:w="93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3CA0FE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问题类型(增/删/改)</w:t>
            </w:r>
          </w:p>
        </w:tc>
        <w:tc>
          <w:tcPr>
            <w:tcW w:w="138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64F7F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具体问题描述及理由</w:t>
            </w:r>
          </w:p>
        </w:tc>
        <w:tc>
          <w:tcPr>
            <w:tcW w:w="118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79AC1A9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修订建议内容（可附页）</w:t>
            </w:r>
          </w:p>
        </w:tc>
      </w:tr>
      <w:tr w14:paraId="06004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3A908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972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05E136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例：5.2.3</w:t>
            </w:r>
          </w:p>
        </w:tc>
        <w:tc>
          <w:tcPr>
            <w:tcW w:w="93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0C281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修改</w:t>
            </w:r>
          </w:p>
        </w:tc>
        <w:tc>
          <w:tcPr>
            <w:tcW w:w="138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7CDA2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分级标准过于主观，缺乏量化指标</w:t>
            </w:r>
          </w:p>
        </w:tc>
        <w:tc>
          <w:tcPr>
            <w:tcW w:w="118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E55DD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建议增加降雨阈值量化表...</w:t>
            </w:r>
          </w:p>
        </w:tc>
      </w:tr>
      <w:tr w14:paraId="1ADB1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6671EB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72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FB54A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93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3E294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8269B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118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37592B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</w:tr>
      <w:tr w14:paraId="445E6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34D27E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972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68E4AD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93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FCC94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51CCC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118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3E936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</w:tr>
      <w:tr w14:paraId="6C673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181B4E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972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AD1DA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93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BEC01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E60B2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118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2A57C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</w:tr>
      <w:tr w14:paraId="55EE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22D0C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972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FED17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931" w:type="pct"/>
            <w:shd w:val="clear" w:color="auto" w:fill="FFFFFF"/>
            <w:noWrap w:val="0"/>
            <w:vAlign w:val="center"/>
          </w:tcPr>
          <w:p w14:paraId="3C516E58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1380" w:type="pct"/>
            <w:shd w:val="clear" w:color="auto" w:fill="FFFFFF"/>
            <w:noWrap w:val="0"/>
            <w:vAlign w:val="center"/>
          </w:tcPr>
          <w:p w14:paraId="7EB67DAA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  <w:tc>
          <w:tcPr>
            <w:tcW w:w="1183" w:type="pct"/>
            <w:shd w:val="clear" w:color="auto" w:fill="FFFFFF"/>
            <w:noWrap w:val="0"/>
            <w:vAlign w:val="center"/>
          </w:tcPr>
          <w:p w14:paraId="6D940796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</w:tr>
    </w:tbl>
    <w:p w14:paraId="1C33417E">
      <w:pPr>
        <w:keepNext w:val="0"/>
        <w:keepLines w:val="0"/>
        <w:widowControl/>
        <w:suppressLineNumbers w:val="0"/>
        <w:jc w:val="left"/>
      </w:pPr>
    </w:p>
    <w:p w14:paraId="5671079B">
      <w:pPr>
        <w:rPr>
          <w:rFonts w:hint="eastAsia"/>
        </w:rPr>
      </w:pPr>
    </w:p>
    <w:p w14:paraId="71BBD06E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关于“条文说明”的建议：</w:t>
      </w:r>
    </w:p>
    <w:p w14:paraId="3E057264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希望新规范增加哪些解释性内容或计算示例？</w:t>
      </w:r>
    </w:p>
    <w:p w14:paraId="6D5020BF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_________________________________________________________________</w:t>
      </w:r>
    </w:p>
    <w:p w14:paraId="6035E612">
      <w:pPr>
        <w:rPr>
          <w:rFonts w:hint="eastAsia"/>
        </w:rPr>
      </w:pPr>
    </w:p>
    <w:p w14:paraId="2B152BAE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典型案例提供（选填）</w:t>
      </w:r>
    </w:p>
    <w:p w14:paraId="2B36AFD7">
      <w:pPr>
        <w:rPr>
          <w:rFonts w:hint="eastAsia"/>
        </w:rPr>
      </w:pP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4"/>
        <w:gridCol w:w="7670"/>
      </w:tblGrid>
      <w:tr w14:paraId="13BB7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56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02252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案例类型</w:t>
            </w:r>
          </w:p>
        </w:tc>
        <w:tc>
          <w:tcPr>
            <w:tcW w:w="394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349F7A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□ 优秀案例（评估准确、防灾有效） □ 问题案例（评估失真、引发灾害）</w:t>
            </w:r>
          </w:p>
        </w:tc>
      </w:tr>
      <w:tr w14:paraId="1A6AD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6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3A68515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394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AAD40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</w:tr>
      <w:tr w14:paraId="64FBE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6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4224B5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地质环境</w:t>
            </w:r>
          </w:p>
        </w:tc>
        <w:tc>
          <w:tcPr>
            <w:tcW w:w="394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6D14AB2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</w:tr>
      <w:tr w14:paraId="7944B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6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54D71F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主要问题/经验</w:t>
            </w:r>
          </w:p>
        </w:tc>
        <w:tc>
          <w:tcPr>
            <w:tcW w:w="394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FD9F80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(简述评估过程中的关键点、争议点或实际效果)</w:t>
            </w:r>
          </w:p>
        </w:tc>
      </w:tr>
      <w:tr w14:paraId="4637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6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6B0BB3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联系人/资料</w:t>
            </w:r>
          </w:p>
        </w:tc>
        <w:tc>
          <w:tcPr>
            <w:tcW w:w="3943" w:type="pct"/>
            <w:tcBorders>
              <w:top w:val="single" w:color="E6E8EE" w:sz="2" w:space="0"/>
              <w:left w:val="single" w:color="E6E8EE" w:sz="2" w:space="0"/>
              <w:bottom w:val="single" w:color="E6E8EE" w:sz="2" w:space="0"/>
              <w:right w:val="single" w:color="E6E8EE" w:sz="2" w:space="0"/>
            </w:tcBorders>
            <w:shd w:val="clear" w:color="auto" w:fill="FFFFFF"/>
            <w:noWrap w:val="0"/>
            <w:tcMar>
              <w:top w:w="158" w:type="dxa"/>
              <w:left w:w="315" w:type="dxa"/>
              <w:bottom w:w="158" w:type="dxa"/>
              <w:right w:w="315" w:type="dxa"/>
            </w:tcMar>
            <w:vAlign w:val="center"/>
          </w:tcPr>
          <w:p w14:paraId="29E269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(如有详细报告可提供，请留联系方式)</w:t>
            </w:r>
          </w:p>
        </w:tc>
      </w:tr>
    </w:tbl>
    <w:p w14:paraId="3BC9B4E2">
      <w:pPr>
        <w:rPr>
          <w:rFonts w:hint="eastAsia"/>
        </w:rPr>
      </w:pPr>
    </w:p>
    <w:p w14:paraId="0BAFB1C7">
      <w:pPr>
        <w:rPr>
          <w:rFonts w:hint="eastAsia"/>
        </w:rPr>
      </w:pPr>
    </w:p>
    <w:p w14:paraId="7B34E160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其他意见与建议</w:t>
      </w:r>
    </w:p>
    <w:p w14:paraId="0D34D3A1">
      <w:pPr>
        <w:pStyle w:val="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您对新规范最大的期望是什么？____________________________________________________________________________</w:t>
      </w:r>
    </w:p>
    <w:p w14:paraId="1CA52B8E">
      <w:pPr>
        <w:rPr>
          <w:rFonts w:hint="eastAsia"/>
        </w:rPr>
      </w:pPr>
    </w:p>
    <w:p w14:paraId="7D3D088D">
      <w:pPr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填报单位（盖章）：__________________  </w:t>
      </w:r>
    </w:p>
    <w:p w14:paraId="5C1DF95B">
      <w:pPr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日期： 2026 年____月____日</w:t>
      </w:r>
    </w:p>
    <w:p w14:paraId="26A9143F">
      <w:pPr>
        <w:rPr>
          <w:rFonts w:hint="eastAsia"/>
        </w:rPr>
      </w:pPr>
    </w:p>
    <w:p w14:paraId="67FB1028"/>
    <w:sectPr>
      <w:headerReference r:id="rId3" w:type="default"/>
      <w:footerReference r:id="rId4" w:type="default"/>
      <w:pgSz w:w="11906" w:h="16838"/>
      <w:pgMar w:top="1440" w:right="1406" w:bottom="1440" w:left="1406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C422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1049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21049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B8C74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A1F046"/>
    <w:multiLevelType w:val="singleLevel"/>
    <w:tmpl w:val="AAA1F046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">
    <w:nsid w:val="B5BF424B"/>
    <w:multiLevelType w:val="singleLevel"/>
    <w:tmpl w:val="B5BF424B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">
    <w:nsid w:val="0931BE68"/>
    <w:multiLevelType w:val="singleLevel"/>
    <w:tmpl w:val="0931BE68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3">
    <w:nsid w:val="19AB9733"/>
    <w:multiLevelType w:val="singleLevel"/>
    <w:tmpl w:val="19AB973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34FC3"/>
    <w:rsid w:val="41955928"/>
    <w:rsid w:val="6B23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2026-03-31T01:50:00Z</dcterms:created>
  <dc:creator>think</dc:creator>
  <cp:lastModifiedBy>think</cp:lastModifiedBy>
  <dcterms:modified xsi:type="dcterms:W3CDTF">2026-03-31T01:51:20Z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28FC248053254559B60DE950B213EDE8_13</vt:lpwstr>
  </property>
  <property fmtid="{D5CDD505-2E9C-101B-9397-08002B2CF9AE}" pid="4" name="KSOTemplateDocerSaveRecord">
    <vt:lpwstr>eyJoZGlkIjoiYzEwZTQxYTA3NDdhMjE2OGRiNTdhNDc3N2U3MzcwYzEiLCJ1c2VySWQiOiIzNjM5NjE2MTIifQ==</vt:lpwstr>
  </property>
</Properties>
</file>